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 xml:space="preserve">3GPP TSG-RAN WG4 Meeting # 98-e </w:t>
      </w:r>
      <w:r w:rsidRPr="00E07AF8">
        <w:rPr>
          <w:rFonts w:asciiTheme="minorHAnsi" w:eastAsiaTheme="minorEastAsia" w:hAnsiTheme="minorHAnsi" w:cs="Arial"/>
          <w:bCs/>
          <w:noProof w:val="0"/>
          <w:sz w:val="22"/>
          <w:szCs w:val="22"/>
          <w:lang w:eastAsia="zh-CN"/>
        </w:rPr>
        <w:tab/>
      </w:r>
      <w:r w:rsidR="00204A30" w:rsidRPr="00204A30">
        <w:rPr>
          <w:rFonts w:asciiTheme="minorHAnsi" w:eastAsiaTheme="minorEastAsia" w:hAnsiTheme="minorHAnsi" w:cs="Arial"/>
          <w:bCs/>
          <w:noProof w:val="0"/>
          <w:sz w:val="22"/>
          <w:szCs w:val="22"/>
          <w:lang w:eastAsia="zh-CN"/>
        </w:rPr>
        <w:t>R4-2101223</w:t>
      </w:r>
      <w:bookmarkStart w:id="0" w:name="_GoBack"/>
      <w:bookmarkEnd w:id="0"/>
    </w:p>
    <w:p w:rsid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Electronic Meeting, Jan. 25-Feb. 5, 2021</w:t>
      </w:r>
    </w:p>
    <w:p w:rsidR="00811EEE" w:rsidRPr="00CD5E70" w:rsidRDefault="00811EEE"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CB1DEE">
        <w:rPr>
          <w:rFonts w:asciiTheme="minorHAnsi" w:eastAsiaTheme="minorEastAsia" w:hAnsiTheme="minorHAnsi" w:cs="Arial"/>
          <w:bCs/>
          <w:noProof w:val="0"/>
          <w:sz w:val="22"/>
          <w:szCs w:val="22"/>
          <w:lang w:eastAsia="zh-CN"/>
        </w:rPr>
        <w:t>11.4.2.1</w:t>
      </w:r>
    </w:p>
    <w:p w:rsidR="0034111C"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CB1DEE" w:rsidRPr="00CB1DEE">
        <w:rPr>
          <w:rFonts w:asciiTheme="minorHAnsi" w:eastAsiaTheme="minorEastAsia" w:hAnsiTheme="minorHAnsi" w:cs="Arial"/>
          <w:bCs/>
          <w:noProof w:val="0"/>
          <w:sz w:val="22"/>
          <w:szCs w:val="22"/>
          <w:lang w:eastAsia="zh-CN"/>
        </w:rPr>
        <w:t>Discussion on SRS antenna port switching</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B71108">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52332A" w:rsidRPr="00977C9D" w:rsidRDefault="0052332A" w:rsidP="0052332A">
      <w:pPr>
        <w:pStyle w:val="Default"/>
        <w:rPr>
          <w:rFonts w:asciiTheme="minorHAnsi" w:eastAsia="SimSun" w:hAnsiTheme="minorHAnsi" w:cstheme="minorBidi"/>
          <w:color w:val="auto"/>
          <w:sz w:val="20"/>
          <w:szCs w:val="21"/>
        </w:rPr>
      </w:pPr>
      <w:r w:rsidRPr="00977C9D">
        <w:rPr>
          <w:rFonts w:asciiTheme="minorHAnsi" w:eastAsia="SimSun" w:hAnsiTheme="minorHAnsi" w:cstheme="minorBidi"/>
          <w:color w:val="auto"/>
          <w:sz w:val="20"/>
          <w:szCs w:val="21"/>
          <w:lang w:val="en-GB"/>
        </w:rPr>
        <w:t>SRS antenna switching</w:t>
      </w:r>
      <w:r w:rsidRPr="00977C9D">
        <w:rPr>
          <w:rFonts w:asciiTheme="minorHAnsi" w:eastAsia="SimSun" w:hAnsiTheme="minorHAnsi" w:cstheme="minorBidi"/>
          <w:color w:val="auto"/>
          <w:sz w:val="20"/>
          <w:szCs w:val="21"/>
        </w:rPr>
        <w:t xml:space="preserve"> is used to obtain full DL channel information at gNB through channel reciprocity when the UE has fewer transmitting chains than receiving chains. </w:t>
      </w:r>
      <w:r w:rsidRPr="00977C9D">
        <w:rPr>
          <w:rFonts w:asciiTheme="minorHAnsi" w:eastAsiaTheme="minorEastAsia" w:hAnsiTheme="minorHAnsi" w:cstheme="minorBidi"/>
          <w:color w:val="auto"/>
          <w:sz w:val="20"/>
          <w:szCs w:val="22"/>
        </w:rPr>
        <w:t>In RAN1 #NR3, the agreement</w:t>
      </w:r>
      <w:r>
        <w:rPr>
          <w:rFonts w:asciiTheme="minorHAnsi" w:eastAsiaTheme="minorEastAsia" w:hAnsiTheme="minorHAnsi" w:cstheme="minorBidi"/>
          <w:color w:val="auto"/>
          <w:sz w:val="20"/>
          <w:szCs w:val="22"/>
        </w:rPr>
        <w:t>s</w:t>
      </w:r>
      <w:r w:rsidRPr="00977C9D">
        <w:rPr>
          <w:rFonts w:asciiTheme="minorHAnsi" w:eastAsiaTheme="minorEastAsia" w:hAnsiTheme="minorHAnsi" w:cstheme="minorBidi"/>
          <w:color w:val="auto"/>
          <w:sz w:val="20"/>
          <w:szCs w:val="22"/>
        </w:rPr>
        <w:t xml:space="preserve"> for SRS antenna switching </w:t>
      </w:r>
      <w:r>
        <w:rPr>
          <w:rFonts w:asciiTheme="minorHAnsi" w:eastAsiaTheme="minorEastAsia" w:hAnsiTheme="minorHAnsi" w:cstheme="minorBidi"/>
          <w:color w:val="auto"/>
          <w:sz w:val="20"/>
          <w:szCs w:val="22"/>
        </w:rPr>
        <w:t>are</w:t>
      </w:r>
      <w:r w:rsidRPr="00977C9D">
        <w:rPr>
          <w:rFonts w:asciiTheme="minorHAnsi" w:eastAsiaTheme="minorEastAsia" w:hAnsiTheme="minorHAnsi" w:cstheme="minorBidi"/>
          <w:color w:val="auto"/>
          <w:sz w:val="20"/>
          <w:szCs w:val="22"/>
        </w:rPr>
        <w:t>:</w:t>
      </w:r>
    </w:p>
    <w:tbl>
      <w:tblPr>
        <w:tblStyle w:val="af7"/>
        <w:tblW w:w="0" w:type="auto"/>
        <w:tblLook w:val="04A0" w:firstRow="1" w:lastRow="0" w:firstColumn="1" w:lastColumn="0" w:noHBand="0" w:noVBand="1"/>
      </w:tblPr>
      <w:tblGrid>
        <w:gridCol w:w="9629"/>
      </w:tblGrid>
      <w:tr w:rsidR="0052332A" w:rsidTr="003105B2">
        <w:tc>
          <w:tcPr>
            <w:tcW w:w="9629" w:type="dxa"/>
          </w:tcPr>
          <w:p w:rsidR="0052332A" w:rsidRPr="00977C9D" w:rsidRDefault="0052332A" w:rsidP="003105B2">
            <w:pPr>
              <w:spacing w:after="0"/>
              <w:rPr>
                <w:sz w:val="20"/>
              </w:rPr>
            </w:pPr>
            <w:r w:rsidRPr="00977C9D">
              <w:rPr>
                <w:sz w:val="20"/>
                <w:highlight w:val="green"/>
              </w:rPr>
              <w:t>Agreements:</w:t>
            </w:r>
          </w:p>
          <w:p w:rsidR="0052332A" w:rsidRPr="00977C9D" w:rsidRDefault="0052332A" w:rsidP="0052332A">
            <w:pPr>
              <w:numPr>
                <w:ilvl w:val="0"/>
                <w:numId w:val="8"/>
              </w:numPr>
              <w:tabs>
                <w:tab w:val="left" w:pos="1440"/>
              </w:tabs>
              <w:spacing w:after="0" w:line="240" w:lineRule="auto"/>
              <w:rPr>
                <w:sz w:val="20"/>
              </w:rPr>
            </w:pPr>
            <w:r w:rsidRPr="00977C9D">
              <w:rPr>
                <w:sz w:val="20"/>
                <w:highlight w:val="yellow"/>
              </w:rPr>
              <w:t>For antenna switching for SRS transmission within a carrier, at least support 1Tx (in the case of UE with 1T2R) and 2Tx (in the case of UE with 2T4R) antenna switching scheme</w:t>
            </w:r>
            <w:r w:rsidRPr="00977C9D">
              <w:rPr>
                <w:sz w:val="20"/>
              </w:rPr>
              <w:t xml:space="preserve"> </w:t>
            </w:r>
          </w:p>
          <w:p w:rsidR="0052332A" w:rsidRPr="00977C9D" w:rsidRDefault="0052332A" w:rsidP="0052332A">
            <w:pPr>
              <w:numPr>
                <w:ilvl w:val="1"/>
                <w:numId w:val="8"/>
              </w:numPr>
              <w:tabs>
                <w:tab w:val="left" w:pos="1440"/>
              </w:tabs>
              <w:spacing w:after="0" w:line="240" w:lineRule="auto"/>
              <w:rPr>
                <w:sz w:val="20"/>
              </w:rPr>
            </w:pPr>
            <w:r w:rsidRPr="00977C9D">
              <w:rPr>
                <w:sz w:val="20"/>
              </w:rPr>
              <w:t>Design principle in LTE for SRS transmission can be a starting for the details in NR</w:t>
            </w:r>
          </w:p>
          <w:p w:rsidR="0052332A" w:rsidRPr="00977C9D" w:rsidRDefault="0052332A" w:rsidP="0052332A">
            <w:pPr>
              <w:numPr>
                <w:ilvl w:val="1"/>
                <w:numId w:val="8"/>
              </w:numPr>
              <w:tabs>
                <w:tab w:val="left" w:pos="1440"/>
              </w:tabs>
              <w:spacing w:after="0" w:line="240" w:lineRule="auto"/>
              <w:rPr>
                <w:sz w:val="20"/>
              </w:rPr>
            </w:pPr>
            <w:r w:rsidRPr="00977C9D">
              <w:rPr>
                <w:sz w:val="20"/>
              </w:rPr>
              <w:t>FFS: For the case UE with 2Tx, where one antenna have the capability of 1Tx to 3 antenna switching, and  another antenna have no switching</w:t>
            </w:r>
          </w:p>
          <w:p w:rsidR="0052332A" w:rsidRPr="00977C9D" w:rsidRDefault="0052332A" w:rsidP="0052332A">
            <w:pPr>
              <w:numPr>
                <w:ilvl w:val="1"/>
                <w:numId w:val="8"/>
              </w:numPr>
              <w:tabs>
                <w:tab w:val="left" w:pos="1440"/>
              </w:tabs>
              <w:spacing w:after="0" w:line="240" w:lineRule="auto"/>
              <w:rPr>
                <w:sz w:val="20"/>
              </w:rPr>
            </w:pPr>
            <w:r w:rsidRPr="00977C9D">
              <w:rPr>
                <w:sz w:val="20"/>
              </w:rPr>
              <w:t>FFS: SRS transmission for antenna switching and associated SRS resource / resource group configurations</w:t>
            </w:r>
          </w:p>
          <w:p w:rsidR="0052332A" w:rsidRPr="00977C9D" w:rsidRDefault="0052332A" w:rsidP="0052332A">
            <w:pPr>
              <w:numPr>
                <w:ilvl w:val="1"/>
                <w:numId w:val="8"/>
              </w:numPr>
              <w:tabs>
                <w:tab w:val="left" w:pos="1440"/>
              </w:tabs>
              <w:spacing w:after="0" w:line="240" w:lineRule="auto"/>
              <w:rPr>
                <w:sz w:val="20"/>
              </w:rPr>
            </w:pPr>
            <w:r w:rsidRPr="00977C9D">
              <w:rPr>
                <w:sz w:val="20"/>
              </w:rPr>
              <w:t>FFS: Antennas in a antenna group can transmit SRS simultaneously, and FFS on antenna indexing in each antenna group</w:t>
            </w:r>
          </w:p>
          <w:p w:rsidR="0052332A" w:rsidRPr="00977C9D" w:rsidRDefault="0052332A" w:rsidP="0052332A">
            <w:pPr>
              <w:numPr>
                <w:ilvl w:val="1"/>
                <w:numId w:val="8"/>
              </w:numPr>
              <w:tabs>
                <w:tab w:val="left" w:pos="1440"/>
              </w:tabs>
              <w:spacing w:after="0" w:line="240" w:lineRule="auto"/>
              <w:rPr>
                <w:sz w:val="20"/>
              </w:rPr>
            </w:pPr>
            <w:r w:rsidRPr="00977C9D">
              <w:rPr>
                <w:sz w:val="20"/>
              </w:rPr>
              <w:t>FFS: The relationship between SRS antenna switching and SRS resource hopping considering SRS repetition within one SRS resource</w:t>
            </w:r>
          </w:p>
          <w:p w:rsidR="0052332A" w:rsidRDefault="0052332A" w:rsidP="0052332A">
            <w:pPr>
              <w:numPr>
                <w:ilvl w:val="1"/>
                <w:numId w:val="8"/>
              </w:numPr>
              <w:tabs>
                <w:tab w:val="left" w:pos="1440"/>
              </w:tabs>
              <w:spacing w:after="0" w:line="240" w:lineRule="auto"/>
              <w:rPr>
                <w:rFonts w:eastAsia="SimSun"/>
                <w:sz w:val="21"/>
                <w:szCs w:val="21"/>
              </w:rPr>
            </w:pPr>
            <w:r w:rsidRPr="00977C9D">
              <w:rPr>
                <w:sz w:val="20"/>
              </w:rPr>
              <w:t>This feature is used at least to acquire downlink channel information</w:t>
            </w:r>
          </w:p>
        </w:tc>
      </w:tr>
    </w:tbl>
    <w:p w:rsidR="00337D71" w:rsidRDefault="00337D71" w:rsidP="0052332A">
      <w:pPr>
        <w:pStyle w:val="Default"/>
        <w:rPr>
          <w:rFonts w:asciiTheme="minorHAnsi" w:eastAsia="SimSun" w:hAnsiTheme="minorHAnsi" w:cstheme="minorBidi"/>
          <w:color w:val="auto"/>
          <w:sz w:val="21"/>
          <w:szCs w:val="21"/>
        </w:rPr>
      </w:pPr>
    </w:p>
    <w:p w:rsidR="0052332A" w:rsidRDefault="0052332A" w:rsidP="0052332A">
      <w:pPr>
        <w:pStyle w:val="Default"/>
        <w:rPr>
          <w:rFonts w:asciiTheme="minorHAnsi" w:eastAsia="SimSun" w:hAnsiTheme="minorHAnsi" w:cstheme="minorBidi"/>
          <w:color w:val="auto"/>
          <w:sz w:val="21"/>
          <w:szCs w:val="21"/>
        </w:rPr>
      </w:pPr>
      <w:r>
        <w:rPr>
          <w:rFonts w:asciiTheme="minorHAnsi" w:eastAsia="SimSun" w:hAnsiTheme="minorHAnsi" w:cstheme="minorBidi"/>
          <w:color w:val="auto"/>
          <w:sz w:val="21"/>
          <w:szCs w:val="21"/>
        </w:rPr>
        <w:t>In RAN1 #AH1801, the SRS antenna switching guard time has discussed based on the LS from R4.</w:t>
      </w:r>
    </w:p>
    <w:tbl>
      <w:tblPr>
        <w:tblStyle w:val="af7"/>
        <w:tblW w:w="0" w:type="auto"/>
        <w:tblLook w:val="04A0" w:firstRow="1" w:lastRow="0" w:firstColumn="1" w:lastColumn="0" w:noHBand="0" w:noVBand="1"/>
      </w:tblPr>
      <w:tblGrid>
        <w:gridCol w:w="9629"/>
      </w:tblGrid>
      <w:tr w:rsidR="0052332A" w:rsidTr="003105B2">
        <w:tc>
          <w:tcPr>
            <w:tcW w:w="9629" w:type="dxa"/>
          </w:tcPr>
          <w:p w:rsidR="0052332A" w:rsidRPr="00977C9D" w:rsidRDefault="0052332A" w:rsidP="003105B2">
            <w:pPr>
              <w:spacing w:after="0"/>
              <w:rPr>
                <w:color w:val="000000"/>
                <w:sz w:val="20"/>
                <w:szCs w:val="20"/>
              </w:rPr>
            </w:pPr>
            <w:r w:rsidRPr="00977C9D">
              <w:rPr>
                <w:color w:val="000000"/>
                <w:sz w:val="20"/>
                <w:szCs w:val="20"/>
              </w:rPr>
              <w:t>R1-1800318</w:t>
            </w:r>
          </w:p>
          <w:p w:rsidR="0052332A" w:rsidRDefault="0052332A" w:rsidP="003105B2">
            <w:pPr>
              <w:spacing w:after="0"/>
              <w:rPr>
                <w:color w:val="000000"/>
                <w:sz w:val="20"/>
                <w:szCs w:val="20"/>
              </w:rPr>
            </w:pPr>
            <w:r w:rsidRPr="00977C9D">
              <w:rPr>
                <w:color w:val="000000"/>
                <w:sz w:val="20"/>
                <w:szCs w:val="20"/>
                <w:highlight w:val="yellow"/>
              </w:rPr>
              <w:t>For sounding different antenna ports, the antenna switching time is 15 µsec.</w:t>
            </w:r>
          </w:p>
          <w:p w:rsidR="0052332A" w:rsidRPr="00977C9D" w:rsidRDefault="0052332A" w:rsidP="003105B2">
            <w:pPr>
              <w:spacing w:after="0"/>
              <w:rPr>
                <w:color w:val="000000"/>
                <w:sz w:val="20"/>
                <w:szCs w:val="20"/>
              </w:rPr>
            </w:pPr>
          </w:p>
          <w:p w:rsidR="0052332A" w:rsidRPr="00977C9D" w:rsidRDefault="0052332A" w:rsidP="003105B2">
            <w:pPr>
              <w:spacing w:after="0"/>
              <w:rPr>
                <w:sz w:val="20"/>
                <w:szCs w:val="20"/>
              </w:rPr>
            </w:pPr>
            <w:r w:rsidRPr="00977C9D">
              <w:rPr>
                <w:sz w:val="20"/>
                <w:szCs w:val="20"/>
                <w:highlight w:val="green"/>
              </w:rPr>
              <w:t>Agreement:</w:t>
            </w:r>
          </w:p>
          <w:p w:rsidR="0052332A" w:rsidRPr="00977C9D" w:rsidRDefault="0052332A" w:rsidP="003105B2">
            <w:pPr>
              <w:spacing w:after="0"/>
              <w:rPr>
                <w:sz w:val="20"/>
                <w:szCs w:val="20"/>
              </w:rPr>
            </w:pPr>
            <w:r w:rsidRPr="00977C9D">
              <w:rPr>
                <w:color w:val="000000"/>
                <w:sz w:val="20"/>
                <w:szCs w:val="20"/>
              </w:rPr>
              <w:t>The UE is configured with a guard period of Y symbols, in which the UE does not transmit any other signal, in the case the SRS resources of a set are transmitted in the same slot. The guard period is in-between the SRS resources of the set.</w:t>
            </w:r>
          </w:p>
          <w:p w:rsidR="0052332A" w:rsidRPr="00977C9D" w:rsidRDefault="0052332A" w:rsidP="003105B2">
            <w:pPr>
              <w:pStyle w:val="TH"/>
              <w:rPr>
                <w:rFonts w:asciiTheme="minorHAnsi" w:hAnsiTheme="minorHAnsi"/>
                <w:b w:val="0"/>
                <w:sz w:val="20"/>
                <w:szCs w:val="20"/>
              </w:rPr>
            </w:pPr>
            <w:r w:rsidRPr="00977C9D">
              <w:rPr>
                <w:rFonts w:asciiTheme="minorHAnsi" w:hAnsiTheme="minorHAnsi"/>
                <w:b w:val="0"/>
                <w:sz w:val="20"/>
                <w:szCs w:val="20"/>
              </w:rPr>
              <w:t>Table: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43"/>
            </w:tblGrid>
            <w:tr w:rsidR="0052332A" w:rsidTr="003105B2">
              <w:trPr>
                <w:jc w:val="center"/>
              </w:trPr>
              <w:tc>
                <w:tcPr>
                  <w:tcW w:w="1843" w:type="dxa"/>
                  <w:vAlign w:val="center"/>
                </w:tcPr>
                <w:p w:rsidR="0052332A" w:rsidRPr="00977C9D" w:rsidRDefault="0052332A" w:rsidP="003105B2">
                  <w:pPr>
                    <w:pStyle w:val="TAH"/>
                    <w:rPr>
                      <w:rFonts w:eastAsia="Batang"/>
                      <w:sz w:val="16"/>
                    </w:rPr>
                  </w:pPr>
                  <w:r w:rsidRPr="00977C9D">
                    <w:rPr>
                      <w:rFonts w:eastAsia="Batang"/>
                      <w:sz w:val="16"/>
                    </w:rPr>
                    <w:t>SCS(KHz)</w:t>
                  </w:r>
                </w:p>
              </w:tc>
              <w:tc>
                <w:tcPr>
                  <w:tcW w:w="1843" w:type="dxa"/>
                  <w:vAlign w:val="center"/>
                </w:tcPr>
                <w:p w:rsidR="0052332A" w:rsidRPr="00977C9D" w:rsidRDefault="0052332A" w:rsidP="003105B2">
                  <w:pPr>
                    <w:pStyle w:val="TAH"/>
                    <w:rPr>
                      <w:rFonts w:eastAsia="SimSun"/>
                      <w:sz w:val="16"/>
                      <w:lang w:eastAsia="zh-CN"/>
                    </w:rPr>
                  </w:pPr>
                  <w:r w:rsidRPr="00977C9D">
                    <w:rPr>
                      <w:rFonts w:eastAsia="SimSun" w:hint="eastAsia"/>
                      <w:i/>
                      <w:sz w:val="16"/>
                      <w:lang w:val="en-US" w:eastAsia="zh-CN"/>
                    </w:rPr>
                    <w:t>Y</w:t>
                  </w:r>
                  <w:r w:rsidRPr="00977C9D">
                    <w:rPr>
                      <w:rFonts w:eastAsia="SimSun"/>
                      <w:sz w:val="16"/>
                      <w:lang w:val="en-US" w:eastAsia="zh-CN"/>
                    </w:rPr>
                    <w:t xml:space="preserve"> (</w:t>
                  </w:r>
                  <w:r w:rsidRPr="00977C9D">
                    <w:rPr>
                      <w:rFonts w:eastAsia="SimSun" w:hint="eastAsia"/>
                      <w:sz w:val="16"/>
                      <w:lang w:val="en-US" w:eastAsia="zh-CN"/>
                    </w:rPr>
                    <w:t>symbol)</w:t>
                  </w:r>
                </w:p>
              </w:tc>
            </w:tr>
            <w:tr w:rsidR="0052332A" w:rsidTr="003105B2">
              <w:trPr>
                <w:jc w:val="center"/>
              </w:trPr>
              <w:tc>
                <w:tcPr>
                  <w:tcW w:w="1843" w:type="dxa"/>
                </w:tcPr>
                <w:p w:rsidR="0052332A" w:rsidRPr="00977C9D" w:rsidRDefault="0052332A" w:rsidP="003105B2">
                  <w:pPr>
                    <w:pStyle w:val="TAC"/>
                    <w:rPr>
                      <w:rFonts w:eastAsia="Batang"/>
                      <w:sz w:val="16"/>
                    </w:rPr>
                  </w:pPr>
                  <w:r w:rsidRPr="00977C9D">
                    <w:rPr>
                      <w:rFonts w:eastAsia="Batang"/>
                      <w:sz w:val="16"/>
                    </w:rPr>
                    <w:t>15</w:t>
                  </w:r>
                </w:p>
              </w:tc>
              <w:tc>
                <w:tcPr>
                  <w:tcW w:w="1843" w:type="dxa"/>
                </w:tcPr>
                <w:p w:rsidR="0052332A" w:rsidRPr="00977C9D" w:rsidRDefault="0052332A" w:rsidP="003105B2">
                  <w:pPr>
                    <w:pStyle w:val="TAC"/>
                    <w:rPr>
                      <w:sz w:val="16"/>
                      <w:lang w:eastAsia="zh-CN"/>
                    </w:rPr>
                  </w:pPr>
                  <w:r w:rsidRPr="00977C9D">
                    <w:rPr>
                      <w:rFonts w:hint="eastAsia"/>
                      <w:sz w:val="16"/>
                      <w:lang w:val="en-US" w:eastAsia="zh-CN"/>
                    </w:rPr>
                    <w:t>1</w:t>
                  </w:r>
                </w:p>
              </w:tc>
            </w:tr>
            <w:tr w:rsidR="0052332A" w:rsidTr="003105B2">
              <w:trPr>
                <w:jc w:val="center"/>
              </w:trPr>
              <w:tc>
                <w:tcPr>
                  <w:tcW w:w="1843" w:type="dxa"/>
                </w:tcPr>
                <w:p w:rsidR="0052332A" w:rsidRPr="00977C9D" w:rsidRDefault="0052332A" w:rsidP="003105B2">
                  <w:pPr>
                    <w:pStyle w:val="TAC"/>
                    <w:rPr>
                      <w:rFonts w:eastAsia="Batang"/>
                      <w:sz w:val="16"/>
                    </w:rPr>
                  </w:pPr>
                  <w:r w:rsidRPr="00977C9D">
                    <w:rPr>
                      <w:rFonts w:eastAsia="Batang"/>
                      <w:sz w:val="16"/>
                    </w:rPr>
                    <w:t>30</w:t>
                  </w:r>
                </w:p>
              </w:tc>
              <w:tc>
                <w:tcPr>
                  <w:tcW w:w="1843" w:type="dxa"/>
                </w:tcPr>
                <w:p w:rsidR="0052332A" w:rsidRPr="00977C9D" w:rsidRDefault="0052332A" w:rsidP="003105B2">
                  <w:pPr>
                    <w:pStyle w:val="TAC"/>
                    <w:rPr>
                      <w:sz w:val="16"/>
                      <w:lang w:val="en-US" w:eastAsia="zh-CN"/>
                    </w:rPr>
                  </w:pPr>
                  <w:r w:rsidRPr="00977C9D">
                    <w:rPr>
                      <w:rFonts w:hint="eastAsia"/>
                      <w:sz w:val="16"/>
                      <w:lang w:val="en-US" w:eastAsia="zh-CN"/>
                    </w:rPr>
                    <w:t>1</w:t>
                  </w:r>
                </w:p>
              </w:tc>
            </w:tr>
            <w:tr w:rsidR="0052332A" w:rsidTr="003105B2">
              <w:trPr>
                <w:jc w:val="center"/>
              </w:trPr>
              <w:tc>
                <w:tcPr>
                  <w:tcW w:w="1843" w:type="dxa"/>
                </w:tcPr>
                <w:p w:rsidR="0052332A" w:rsidRPr="00977C9D" w:rsidRDefault="0052332A" w:rsidP="003105B2">
                  <w:pPr>
                    <w:pStyle w:val="TAC"/>
                    <w:rPr>
                      <w:rFonts w:eastAsia="Batang"/>
                      <w:sz w:val="16"/>
                    </w:rPr>
                  </w:pPr>
                  <w:r w:rsidRPr="00977C9D">
                    <w:rPr>
                      <w:rFonts w:eastAsia="Batang"/>
                      <w:sz w:val="16"/>
                    </w:rPr>
                    <w:t>60</w:t>
                  </w:r>
                </w:p>
              </w:tc>
              <w:tc>
                <w:tcPr>
                  <w:tcW w:w="1843" w:type="dxa"/>
                </w:tcPr>
                <w:p w:rsidR="0052332A" w:rsidRPr="00977C9D" w:rsidRDefault="0052332A" w:rsidP="003105B2">
                  <w:pPr>
                    <w:pStyle w:val="TAC"/>
                    <w:rPr>
                      <w:sz w:val="16"/>
                      <w:lang w:val="en-US" w:eastAsia="zh-CN"/>
                    </w:rPr>
                  </w:pPr>
                  <w:r w:rsidRPr="00977C9D">
                    <w:rPr>
                      <w:rFonts w:hint="eastAsia"/>
                      <w:sz w:val="16"/>
                      <w:lang w:val="en-US" w:eastAsia="zh-CN"/>
                    </w:rPr>
                    <w:t>1</w:t>
                  </w:r>
                </w:p>
              </w:tc>
            </w:tr>
            <w:tr w:rsidR="0052332A" w:rsidTr="003105B2">
              <w:trPr>
                <w:jc w:val="center"/>
              </w:trPr>
              <w:tc>
                <w:tcPr>
                  <w:tcW w:w="1843" w:type="dxa"/>
                </w:tcPr>
                <w:p w:rsidR="0052332A" w:rsidRPr="00977C9D" w:rsidRDefault="0052332A" w:rsidP="003105B2">
                  <w:pPr>
                    <w:pStyle w:val="TAC"/>
                    <w:rPr>
                      <w:rFonts w:eastAsia="Batang"/>
                      <w:sz w:val="16"/>
                    </w:rPr>
                  </w:pPr>
                  <w:r w:rsidRPr="00977C9D">
                    <w:rPr>
                      <w:rFonts w:eastAsia="Batang"/>
                      <w:sz w:val="16"/>
                    </w:rPr>
                    <w:t>120</w:t>
                  </w:r>
                </w:p>
              </w:tc>
              <w:tc>
                <w:tcPr>
                  <w:tcW w:w="1843" w:type="dxa"/>
                </w:tcPr>
                <w:p w:rsidR="0052332A" w:rsidRPr="00977C9D" w:rsidRDefault="0052332A" w:rsidP="003105B2">
                  <w:pPr>
                    <w:pStyle w:val="TAC"/>
                    <w:rPr>
                      <w:sz w:val="16"/>
                      <w:lang w:val="en-US" w:eastAsia="zh-CN"/>
                    </w:rPr>
                  </w:pPr>
                  <w:r w:rsidRPr="00977C9D">
                    <w:rPr>
                      <w:rFonts w:hint="eastAsia"/>
                      <w:sz w:val="16"/>
                      <w:lang w:val="en-US" w:eastAsia="zh-CN"/>
                    </w:rPr>
                    <w:t>2</w:t>
                  </w:r>
                </w:p>
              </w:tc>
            </w:tr>
          </w:tbl>
          <w:p w:rsidR="0052332A" w:rsidRDefault="0052332A" w:rsidP="003105B2">
            <w:pPr>
              <w:pStyle w:val="Default"/>
              <w:rPr>
                <w:rFonts w:asciiTheme="minorHAnsi" w:eastAsia="SimSun" w:hAnsiTheme="minorHAnsi" w:cstheme="minorBidi"/>
                <w:color w:val="auto"/>
                <w:sz w:val="21"/>
                <w:szCs w:val="21"/>
              </w:rPr>
            </w:pPr>
          </w:p>
        </w:tc>
      </w:tr>
    </w:tbl>
    <w:p w:rsidR="0052332A" w:rsidRPr="00977C9D" w:rsidRDefault="0052332A" w:rsidP="0052332A">
      <w:pPr>
        <w:spacing w:before="120"/>
        <w:jc w:val="both"/>
        <w:rPr>
          <w:sz w:val="20"/>
          <w:szCs w:val="20"/>
        </w:rPr>
      </w:pPr>
      <w:r w:rsidRPr="00977C9D">
        <w:rPr>
          <w:rFonts w:eastAsia="SimSun"/>
          <w:sz w:val="20"/>
          <w:szCs w:val="20"/>
        </w:rPr>
        <w:t>I</w:t>
      </w:r>
      <w:r w:rsidRPr="00FE2BEB">
        <w:rPr>
          <w:rFonts w:eastAsia="SimSun" w:hint="eastAsia"/>
          <w:sz w:val="20"/>
          <w:szCs w:val="20"/>
        </w:rPr>
        <w:t xml:space="preserve">n </w:t>
      </w:r>
      <w:r w:rsidRPr="00FE2BEB">
        <w:rPr>
          <w:rFonts w:eastAsia="SimSun"/>
          <w:sz w:val="20"/>
          <w:szCs w:val="20"/>
        </w:rPr>
        <w:t>RAN2 meeting, RA</w:t>
      </w:r>
      <w:r w:rsidRPr="00977C9D">
        <w:rPr>
          <w:rFonts w:eastAsia="SimSun"/>
          <w:sz w:val="20"/>
          <w:szCs w:val="20"/>
        </w:rPr>
        <w:t>N2 ha</w:t>
      </w:r>
      <w:r>
        <w:rPr>
          <w:rFonts w:eastAsia="SimSun"/>
          <w:sz w:val="20"/>
          <w:szCs w:val="20"/>
        </w:rPr>
        <w:t>d</w:t>
      </w:r>
      <w:r w:rsidRPr="00977C9D">
        <w:rPr>
          <w:rFonts w:eastAsia="SimSun"/>
          <w:sz w:val="20"/>
          <w:szCs w:val="20"/>
        </w:rPr>
        <w:t xml:space="preserve"> some agreements</w:t>
      </w:r>
      <w:r w:rsidR="00061909">
        <w:rPr>
          <w:rFonts w:eastAsia="SimSun"/>
          <w:sz w:val="20"/>
          <w:szCs w:val="20"/>
        </w:rPr>
        <w:t xml:space="preserve"> [2]</w:t>
      </w:r>
      <w:r w:rsidRPr="00977C9D">
        <w:rPr>
          <w:sz w:val="20"/>
          <w:szCs w:val="20"/>
          <w:lang w:eastAsia="ja-JP"/>
        </w:rPr>
        <w:t xml:space="preserve"> on UE capability signalling to reflect the UE capability on SRS antenna switching defined by RAN1.</w:t>
      </w:r>
    </w:p>
    <w:p w:rsidR="0052332A" w:rsidRPr="00977C9D" w:rsidRDefault="0052332A" w:rsidP="0052332A">
      <w:pPr>
        <w:ind w:leftChars="200" w:left="440"/>
        <w:rPr>
          <w:rFonts w:eastAsia="SimSun"/>
          <w:sz w:val="20"/>
          <w:szCs w:val="20"/>
        </w:rPr>
      </w:pPr>
      <w:r w:rsidRPr="00977C9D">
        <w:rPr>
          <w:rFonts w:eastAsia="SimSun"/>
          <w:sz w:val="20"/>
          <w:szCs w:val="20"/>
        </w:rPr>
        <w:t xml:space="preserve">1. Support SRS Tx port switch, </w:t>
      </w:r>
    </w:p>
    <w:p w:rsidR="0052332A" w:rsidRPr="00977C9D" w:rsidRDefault="0052332A" w:rsidP="0052332A">
      <w:pPr>
        <w:ind w:leftChars="200" w:left="440"/>
        <w:rPr>
          <w:rFonts w:eastAsia="SimSun"/>
          <w:sz w:val="20"/>
          <w:szCs w:val="20"/>
        </w:rPr>
      </w:pPr>
      <w:r w:rsidRPr="00977C9D">
        <w:rPr>
          <w:rFonts w:eastAsia="SimSun"/>
          <w:sz w:val="20"/>
          <w:szCs w:val="20"/>
        </w:rPr>
        <w:t xml:space="preserve">2. Report whether the </w:t>
      </w:r>
      <w:r>
        <w:rPr>
          <w:rFonts w:eastAsia="SimSun"/>
          <w:sz w:val="20"/>
          <w:szCs w:val="20"/>
        </w:rPr>
        <w:t>UL</w:t>
      </w:r>
      <w:r w:rsidRPr="00977C9D">
        <w:rPr>
          <w:rFonts w:eastAsia="SimSun"/>
          <w:sz w:val="20"/>
          <w:szCs w:val="20"/>
        </w:rPr>
        <w:t xml:space="preserve"> T</w:t>
      </w:r>
      <w:r>
        <w:rPr>
          <w:rFonts w:eastAsia="SimSun"/>
          <w:sz w:val="20"/>
          <w:szCs w:val="20"/>
        </w:rPr>
        <w:t>x</w:t>
      </w:r>
      <w:r w:rsidRPr="00977C9D">
        <w:rPr>
          <w:rFonts w:eastAsia="SimSun"/>
          <w:sz w:val="20"/>
          <w:szCs w:val="20"/>
        </w:rPr>
        <w:t xml:space="preserve"> switching </w:t>
      </w:r>
      <w:r>
        <w:rPr>
          <w:rFonts w:eastAsia="SimSun"/>
          <w:sz w:val="20"/>
          <w:szCs w:val="20"/>
        </w:rPr>
        <w:t xml:space="preserve">in a band </w:t>
      </w:r>
      <w:r w:rsidRPr="00977C9D">
        <w:rPr>
          <w:rFonts w:eastAsia="SimSun"/>
          <w:sz w:val="20"/>
          <w:szCs w:val="20"/>
        </w:rPr>
        <w:t>impact</w:t>
      </w:r>
      <w:r>
        <w:rPr>
          <w:rFonts w:eastAsia="SimSun"/>
          <w:sz w:val="20"/>
          <w:szCs w:val="20"/>
        </w:rPr>
        <w:t>s</w:t>
      </w:r>
      <w:r w:rsidRPr="00977C9D">
        <w:rPr>
          <w:rFonts w:eastAsia="SimSun"/>
          <w:sz w:val="20"/>
          <w:szCs w:val="20"/>
        </w:rPr>
        <w:t xml:space="preserve"> </w:t>
      </w:r>
      <w:r>
        <w:rPr>
          <w:rFonts w:eastAsia="SimSun"/>
          <w:sz w:val="20"/>
          <w:szCs w:val="20"/>
        </w:rPr>
        <w:t>DL</w:t>
      </w:r>
      <w:r w:rsidRPr="00977C9D">
        <w:rPr>
          <w:rFonts w:eastAsia="SimSun"/>
          <w:sz w:val="20"/>
          <w:szCs w:val="20"/>
        </w:rPr>
        <w:t xml:space="preserve"> receiving in a</w:t>
      </w:r>
      <w:r>
        <w:rPr>
          <w:rFonts w:eastAsia="SimSun"/>
          <w:sz w:val="20"/>
          <w:szCs w:val="20"/>
        </w:rPr>
        <w:t>nother</w:t>
      </w:r>
      <w:r w:rsidRPr="00977C9D">
        <w:rPr>
          <w:rFonts w:eastAsia="SimSun"/>
          <w:sz w:val="20"/>
          <w:szCs w:val="20"/>
        </w:rPr>
        <w:t xml:space="preserve"> band, </w:t>
      </w:r>
    </w:p>
    <w:p w:rsidR="0052332A" w:rsidRPr="00977C9D" w:rsidRDefault="0052332A" w:rsidP="0052332A">
      <w:pPr>
        <w:ind w:leftChars="200" w:left="440"/>
        <w:rPr>
          <w:rFonts w:eastAsia="SimSun"/>
          <w:sz w:val="20"/>
          <w:szCs w:val="20"/>
        </w:rPr>
      </w:pPr>
      <w:r w:rsidRPr="00977C9D">
        <w:rPr>
          <w:rFonts w:eastAsia="SimSun"/>
          <w:sz w:val="20"/>
          <w:szCs w:val="20"/>
        </w:rPr>
        <w:t xml:space="preserve">3. Report whether the UL Tx </w:t>
      </w:r>
      <w:r>
        <w:rPr>
          <w:rFonts w:eastAsia="SimSun"/>
          <w:sz w:val="20"/>
          <w:szCs w:val="20"/>
        </w:rPr>
        <w:t xml:space="preserve">in a band </w:t>
      </w:r>
      <w:r w:rsidRPr="00977C9D">
        <w:rPr>
          <w:rFonts w:eastAsia="SimSun"/>
          <w:sz w:val="20"/>
          <w:szCs w:val="20"/>
        </w:rPr>
        <w:t>is switched together with UL Tx in another band.</w:t>
      </w:r>
    </w:p>
    <w:p w:rsidR="0052332A" w:rsidRDefault="0052332A" w:rsidP="0052332A">
      <w:pPr>
        <w:jc w:val="both"/>
        <w:rPr>
          <w:sz w:val="20"/>
          <w:szCs w:val="20"/>
        </w:rPr>
      </w:pPr>
      <w:r w:rsidRPr="00977C9D">
        <w:rPr>
          <w:sz w:val="20"/>
          <w:szCs w:val="20"/>
        </w:rPr>
        <w:t>In the newest spec. TS38.331, RAN2 introduce two signaling to report UE’s capability for TX switching impact to other bands.</w:t>
      </w:r>
    </w:p>
    <w:tbl>
      <w:tblPr>
        <w:tblStyle w:val="af7"/>
        <w:tblW w:w="0" w:type="auto"/>
        <w:tblLook w:val="04A0" w:firstRow="1" w:lastRow="0" w:firstColumn="1" w:lastColumn="0" w:noHBand="0" w:noVBand="1"/>
      </w:tblPr>
      <w:tblGrid>
        <w:gridCol w:w="9629"/>
      </w:tblGrid>
      <w:tr w:rsidR="0052332A" w:rsidTr="0052332A">
        <w:tc>
          <w:tcPr>
            <w:tcW w:w="9629" w:type="dxa"/>
            <w:shd w:val="clear" w:color="auto" w:fill="E7E6E6" w:themeFill="background2"/>
          </w:tcPr>
          <w:p w:rsidR="0052332A" w:rsidRPr="00D96C74" w:rsidRDefault="0052332A" w:rsidP="0052332A">
            <w:pPr>
              <w:pStyle w:val="PL"/>
            </w:pPr>
            <w:r w:rsidRPr="00D96C74">
              <w:t xml:space="preserve">srs-TxSwitch                    </w:t>
            </w:r>
            <w:r w:rsidRPr="00707F04">
              <w:rPr>
                <w:color w:val="993366"/>
              </w:rPr>
              <w:t>SEQUENCE</w:t>
            </w:r>
            <w:r w:rsidRPr="00D96C74">
              <w:t xml:space="preserve"> {</w:t>
            </w:r>
          </w:p>
          <w:p w:rsidR="0052332A" w:rsidRPr="00D96C74" w:rsidRDefault="0052332A" w:rsidP="0052332A">
            <w:pPr>
              <w:pStyle w:val="PL"/>
              <w:ind w:left="640" w:hangingChars="400" w:hanging="640"/>
            </w:pPr>
            <w:r w:rsidRPr="00D96C74">
              <w:lastRenderedPageBreak/>
              <w:t xml:space="preserve">        supportedSRS-TxPortSwitch       </w:t>
            </w:r>
            <w:r w:rsidRPr="00707F04">
              <w:rPr>
                <w:color w:val="993366"/>
              </w:rPr>
              <w:t>ENUMERATED</w:t>
            </w:r>
            <w:r w:rsidRPr="00D96C74">
              <w:t xml:space="preserve"> {t1r2, t1r4, t2r4, t1r4-t2r4, t1r1, t2r2, t4r4, notSupported},</w:t>
            </w:r>
          </w:p>
          <w:p w:rsidR="0052332A" w:rsidRPr="00D96C74" w:rsidRDefault="0052332A" w:rsidP="0052332A">
            <w:pPr>
              <w:pStyle w:val="PL"/>
            </w:pPr>
            <w:r w:rsidRPr="00D96C74">
              <w:t xml:space="preserve">        </w:t>
            </w:r>
            <w:r w:rsidRPr="0052332A">
              <w:rPr>
                <w:highlight w:val="yellow"/>
              </w:rPr>
              <w:t>txSwitchImpactToRx</w:t>
            </w:r>
            <w:r w:rsidRPr="00D96C74">
              <w:t xml:space="preserve">              </w:t>
            </w:r>
            <w:r w:rsidRPr="00707F04">
              <w:rPr>
                <w:color w:val="993366"/>
              </w:rPr>
              <w:t>INTEGER</w:t>
            </w:r>
            <w:r w:rsidRPr="00D96C74">
              <w:t xml:space="preserve"> (1..32)                            </w:t>
            </w:r>
            <w:r w:rsidRPr="00707F04">
              <w:rPr>
                <w:color w:val="993366"/>
              </w:rPr>
              <w:t>OPTIONAL</w:t>
            </w:r>
            <w:r w:rsidRPr="00D96C74">
              <w:t>,</w:t>
            </w:r>
          </w:p>
          <w:p w:rsidR="0052332A" w:rsidRPr="00D96C74" w:rsidRDefault="0052332A" w:rsidP="0052332A">
            <w:pPr>
              <w:pStyle w:val="PL"/>
            </w:pPr>
            <w:r w:rsidRPr="00D96C74">
              <w:t xml:space="preserve">        </w:t>
            </w:r>
            <w:r w:rsidRPr="0052332A">
              <w:rPr>
                <w:highlight w:val="yellow"/>
              </w:rPr>
              <w:t>txSwitchWithAnotherBand</w:t>
            </w:r>
            <w:r w:rsidRPr="00D96C74">
              <w:t xml:space="preserve">         </w:t>
            </w:r>
            <w:r w:rsidRPr="00707F04">
              <w:rPr>
                <w:color w:val="993366"/>
              </w:rPr>
              <w:t>INTEGER</w:t>
            </w:r>
            <w:r w:rsidRPr="00D96C74">
              <w:t xml:space="preserve"> (1..32)                            </w:t>
            </w:r>
            <w:r w:rsidRPr="00707F04">
              <w:rPr>
                <w:color w:val="993366"/>
              </w:rPr>
              <w:t>OPTIONAL</w:t>
            </w:r>
          </w:p>
          <w:p w:rsidR="0052332A" w:rsidRPr="0052332A" w:rsidRDefault="0052332A" w:rsidP="00523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96C74">
              <w:t xml:space="preserve">   </w:t>
            </w:r>
            <w:r w:rsidRPr="0052332A">
              <w:rPr>
                <w:rFonts w:ascii="Courier New" w:eastAsia="SimSun" w:hAnsi="Courier New" w:cs="Times New Roman"/>
                <w:noProof/>
                <w:sz w:val="16"/>
                <w:szCs w:val="20"/>
                <w:lang w:eastAsia="en-US"/>
              </w:rPr>
              <w:t xml:space="preserve"> }</w:t>
            </w:r>
          </w:p>
        </w:tc>
      </w:tr>
    </w:tbl>
    <w:p w:rsidR="0052332A" w:rsidRPr="00977C9D" w:rsidRDefault="0052332A" w:rsidP="0052332A">
      <w:pPr>
        <w:jc w:val="both"/>
        <w:rPr>
          <w:sz w:val="20"/>
          <w:szCs w:val="20"/>
        </w:rPr>
      </w:pPr>
    </w:p>
    <w:p w:rsidR="00305599" w:rsidRPr="00615B29" w:rsidRDefault="00C51F3B" w:rsidP="0052332A">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327A0C" w:rsidRPr="00061909" w:rsidRDefault="00327A0C" w:rsidP="00327A0C">
      <w:pPr>
        <w:jc w:val="both"/>
        <w:rPr>
          <w:lang w:val="en-GB" w:eastAsia="en-US"/>
        </w:rPr>
      </w:pPr>
      <w:r>
        <w:rPr>
          <w:lang w:val="en-GB" w:eastAsia="en-US"/>
        </w:rPr>
        <w:t xml:space="preserve">From RAN1/2’s discussion, SRS antenna switching in one carrier will possibly influence other bands’ DL/UL. UE should </w:t>
      </w:r>
      <w:r w:rsidRPr="00061909">
        <w:rPr>
          <w:lang w:val="en-GB" w:eastAsia="en-US"/>
        </w:rPr>
        <w:t>report whether the UL TX switching in a band impact to downlink receiving in another band and whether the UL Tx in a band is switched together with UL Tx in another band. There is lots of discussion on the reason why UE needs to report the SRS antenna switching influence for DL/UL per band</w:t>
      </w:r>
      <w:r w:rsidR="007807B7">
        <w:rPr>
          <w:lang w:val="en-GB" w:eastAsia="en-US"/>
        </w:rPr>
        <w:t xml:space="preserve"> </w:t>
      </w:r>
      <w:r w:rsidRPr="00061909">
        <w:rPr>
          <w:lang w:val="en-GB" w:eastAsia="en-US"/>
        </w:rPr>
        <w:t>[R1-1712769, R2-1817376].</w:t>
      </w:r>
    </w:p>
    <w:p w:rsidR="00327A0C" w:rsidRPr="006C703E" w:rsidRDefault="00327A0C" w:rsidP="00327A0C">
      <w:pPr>
        <w:jc w:val="both"/>
        <w:rPr>
          <w:b/>
          <w:i/>
          <w:szCs w:val="20"/>
          <w:lang w:eastAsia="x-none"/>
        </w:rPr>
      </w:pPr>
      <w:bookmarkStart w:id="1" w:name="_Ref536692254"/>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FA5471">
        <w:rPr>
          <w:b/>
          <w:i/>
          <w:noProof/>
          <w:szCs w:val="20"/>
          <w:lang w:eastAsia="x-none"/>
        </w:rPr>
        <w:t>1</w:t>
      </w:r>
      <w:r w:rsidRPr="006C703E">
        <w:rPr>
          <w:b/>
          <w:i/>
          <w:szCs w:val="20"/>
          <w:lang w:eastAsia="x-none"/>
        </w:rPr>
        <w:fldChar w:fldCharType="end"/>
      </w:r>
      <w:r w:rsidRPr="006C703E">
        <w:rPr>
          <w:b/>
          <w:i/>
          <w:szCs w:val="20"/>
          <w:lang w:eastAsia="x-none"/>
        </w:rPr>
        <w:t xml:space="preserve">: </w:t>
      </w:r>
      <w:r>
        <w:rPr>
          <w:b/>
          <w:i/>
          <w:szCs w:val="20"/>
          <w:lang w:eastAsia="x-none"/>
        </w:rPr>
        <w:t>SRS antenna switching</w:t>
      </w:r>
      <w:r w:rsidRPr="006C703E">
        <w:rPr>
          <w:b/>
          <w:i/>
          <w:szCs w:val="20"/>
          <w:lang w:eastAsia="x-none"/>
        </w:rPr>
        <w:t xml:space="preserve"> in one</w:t>
      </w:r>
      <w:r>
        <w:rPr>
          <w:b/>
          <w:i/>
          <w:szCs w:val="20"/>
          <w:lang w:eastAsia="x-none"/>
        </w:rPr>
        <w:t xml:space="preserve"> band</w:t>
      </w:r>
      <w:r w:rsidRPr="006C703E">
        <w:rPr>
          <w:b/>
          <w:i/>
          <w:szCs w:val="20"/>
          <w:lang w:eastAsia="x-none"/>
        </w:rPr>
        <w:t xml:space="preserve"> will possibly influence other bands’ DL/UL.</w:t>
      </w:r>
      <w:bookmarkEnd w:id="1"/>
    </w:p>
    <w:p w:rsidR="00327A0C" w:rsidRPr="006C703E" w:rsidRDefault="00327A0C" w:rsidP="00327A0C">
      <w:pPr>
        <w:jc w:val="both"/>
        <w:rPr>
          <w:sz w:val="24"/>
          <w:lang w:val="en-GB" w:eastAsia="en-US"/>
        </w:rPr>
      </w:pPr>
      <w:bookmarkStart w:id="2" w:name="_Ref53669227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1</w:t>
      </w:r>
      <w:r w:rsidRPr="006C703E">
        <w:rPr>
          <w:b/>
          <w:i/>
          <w:szCs w:val="20"/>
          <w:lang w:eastAsia="x-none"/>
        </w:rPr>
        <w:fldChar w:fldCharType="end"/>
      </w:r>
      <w:r w:rsidRPr="006C703E">
        <w:rPr>
          <w:b/>
          <w:i/>
          <w:szCs w:val="20"/>
          <w:lang w:eastAsia="x-none"/>
        </w:rPr>
        <w:t>: The interruption requirement should base on the band combination capability reporting by UE.</w:t>
      </w:r>
      <w:bookmarkEnd w:id="2"/>
    </w:p>
    <w:p w:rsidR="00327A0C" w:rsidRPr="00A210B5" w:rsidRDefault="00327A0C" w:rsidP="00327A0C">
      <w:pPr>
        <w:jc w:val="both"/>
        <w:rPr>
          <w:b/>
          <w:sz w:val="24"/>
          <w:u w:val="single"/>
          <w:lang w:val="en-GB" w:eastAsia="en-US"/>
        </w:rPr>
      </w:pPr>
      <w:r w:rsidRPr="00A210B5">
        <w:rPr>
          <w:b/>
          <w:sz w:val="24"/>
          <w:u w:val="single"/>
          <w:lang w:val="en-GB" w:eastAsia="en-US"/>
        </w:rPr>
        <w:t xml:space="preserve">Interruption </w:t>
      </w:r>
      <w:r>
        <w:rPr>
          <w:b/>
          <w:sz w:val="24"/>
          <w:u w:val="single"/>
          <w:lang w:val="en-GB" w:eastAsia="en-US"/>
        </w:rPr>
        <w:t>Time</w:t>
      </w:r>
    </w:p>
    <w:p w:rsidR="00327A0C" w:rsidRDefault="00327A0C" w:rsidP="00327A0C">
      <w:pPr>
        <w:jc w:val="both"/>
        <w:rPr>
          <w:lang w:val="en-GB" w:eastAsia="en-US"/>
        </w:rPr>
      </w:pPr>
      <w:r>
        <w:rPr>
          <w:lang w:val="en-GB" w:eastAsia="en-US"/>
        </w:rPr>
        <w:t>The</w:t>
      </w:r>
      <w:r>
        <w:rPr>
          <w:rFonts w:hint="eastAsia"/>
          <w:lang w:val="en-GB" w:eastAsia="en-US"/>
        </w:rPr>
        <w:t xml:space="preserve"> </w:t>
      </w:r>
      <w:r>
        <w:rPr>
          <w:lang w:val="en-GB" w:eastAsia="en-US"/>
        </w:rPr>
        <w:t xml:space="preserve">total interruption time is contributed from the following 2 components (shown as (A) and (B) in </w:t>
      </w:r>
      <w:r>
        <w:rPr>
          <w:lang w:val="en-GB" w:eastAsia="en-US"/>
        </w:rPr>
        <w:fldChar w:fldCharType="begin"/>
      </w:r>
      <w:r>
        <w:rPr>
          <w:lang w:val="en-GB" w:eastAsia="en-US"/>
        </w:rPr>
        <w:instrText xml:space="preserve"> REF _Ref1031002 \h </w:instrText>
      </w:r>
      <w:r>
        <w:rPr>
          <w:lang w:val="en-GB" w:eastAsia="en-US"/>
        </w:rPr>
      </w:r>
      <w:r>
        <w:rPr>
          <w:lang w:val="en-GB" w:eastAsia="en-US"/>
        </w:rPr>
        <w:fldChar w:fldCharType="separate"/>
      </w:r>
      <w:r w:rsidR="00FA5471" w:rsidRPr="00437A25">
        <w:t xml:space="preserve">Figure </w:t>
      </w:r>
      <w:r w:rsidR="00FA5471">
        <w:rPr>
          <w:noProof/>
        </w:rPr>
        <w:t>1</w:t>
      </w:r>
      <w:r>
        <w:rPr>
          <w:lang w:val="en-GB" w:eastAsia="en-US"/>
        </w:rPr>
        <w:fldChar w:fldCharType="end"/>
      </w:r>
      <w:r>
        <w:rPr>
          <w:lang w:val="en-GB" w:eastAsia="en-US"/>
        </w:rPr>
        <w:t>)</w:t>
      </w:r>
    </w:p>
    <w:p w:rsidR="00327A0C" w:rsidRDefault="00327A0C" w:rsidP="00327A0C">
      <w:pPr>
        <w:jc w:val="both"/>
        <w:rPr>
          <w:lang w:val="en-GB" w:eastAsia="en-US"/>
        </w:rPr>
      </w:pPr>
      <w:r w:rsidRPr="005D198E">
        <w:rPr>
          <w:noProof/>
        </w:rPr>
        <w:drawing>
          <wp:inline distT="0" distB="0" distL="0" distR="0" wp14:anchorId="57C8D335" wp14:editId="4E5B8E7D">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rsidR="00327A0C" w:rsidRDefault="00327A0C" w:rsidP="00327A0C">
      <w:pPr>
        <w:jc w:val="center"/>
        <w:rPr>
          <w:lang w:val="en-GB" w:eastAsia="en-US"/>
        </w:rPr>
      </w:pPr>
      <w:bookmarkStart w:id="3" w:name="_Ref1031002"/>
      <w:r w:rsidRPr="00437A25">
        <w:t xml:space="preserve">Figure </w:t>
      </w:r>
      <w:r w:rsidR="00061909">
        <w:rPr>
          <w:noProof/>
        </w:rPr>
        <w:fldChar w:fldCharType="begin"/>
      </w:r>
      <w:r w:rsidR="00061909">
        <w:rPr>
          <w:noProof/>
        </w:rPr>
        <w:instrText xml:space="preserve"> SEQ Figure \* ARABIC </w:instrText>
      </w:r>
      <w:r w:rsidR="00061909">
        <w:rPr>
          <w:noProof/>
        </w:rPr>
        <w:fldChar w:fldCharType="separate"/>
      </w:r>
      <w:r w:rsidR="00FA5471">
        <w:rPr>
          <w:noProof/>
        </w:rPr>
        <w:t>1</w:t>
      </w:r>
      <w:r w:rsidR="00061909">
        <w:rPr>
          <w:noProof/>
        </w:rPr>
        <w:fldChar w:fldCharType="end"/>
      </w:r>
      <w:bookmarkEnd w:id="3"/>
      <w:r w:rsidRPr="00437A25">
        <w:t>.</w:t>
      </w:r>
      <w:r>
        <w:t xml:space="preserve"> SRS antenna switching interruption time</w:t>
      </w:r>
    </w:p>
    <w:p w:rsidR="00327A0C" w:rsidRPr="00FF6AD1" w:rsidRDefault="00327A0C" w:rsidP="00327A0C">
      <w:pPr>
        <w:pStyle w:val="af5"/>
        <w:numPr>
          <w:ilvl w:val="0"/>
          <w:numId w:val="12"/>
        </w:numPr>
        <w:ind w:left="426"/>
        <w:jc w:val="both"/>
        <w:rPr>
          <w:lang w:val="en-GB"/>
        </w:rPr>
      </w:pPr>
      <w:r w:rsidRPr="005D198E">
        <w:rPr>
          <w:lang w:val="en-GB"/>
        </w:rPr>
        <w:t xml:space="preserve">The UE will be configured with one or more SRS resource sets by the higher layer parameter </w:t>
      </w:r>
      <w:r w:rsidRPr="005D198E">
        <w:rPr>
          <w:i/>
          <w:lang w:val="en-GB"/>
        </w:rPr>
        <w:t>SRS-ResourceSet</w:t>
      </w:r>
      <w:r w:rsidRPr="005D198E">
        <w:rPr>
          <w:lang w:val="en-GB"/>
        </w:rPr>
        <w:t>. For each SRS resource set, a UE may be configured with K&gt;=1 SRS resource</w:t>
      </w:r>
      <w:r w:rsidRPr="00FF6AD1">
        <w:rPr>
          <w:lang w:val="en-GB"/>
        </w:rPr>
        <w:t xml:space="preserve">(s) where K depends on UE’s capability. When the UE is configured with the higher layer parameter </w:t>
      </w:r>
      <w:r w:rsidRPr="00FF6AD1">
        <w:rPr>
          <w:i/>
          <w:lang w:val="en-GB"/>
        </w:rPr>
        <w:t xml:space="preserve">usage </w:t>
      </w:r>
      <w:r w:rsidRPr="00FF6AD1">
        <w:rPr>
          <w:lang w:val="en-GB"/>
        </w:rPr>
        <w:t>i</w:t>
      </w:r>
      <w:r w:rsidRPr="005D198E">
        <w:rPr>
          <w:lang w:val="en-GB"/>
        </w:rPr>
        <w:t xml:space="preserve">n </w:t>
      </w:r>
      <w:r w:rsidRPr="005D198E">
        <w:rPr>
          <w:i/>
          <w:lang w:val="en-GB"/>
        </w:rPr>
        <w:t>SRS-ResourceSet</w:t>
      </w:r>
      <w:r w:rsidRPr="005D198E">
        <w:rPr>
          <w:lang w:val="en-GB"/>
        </w:rPr>
        <w:t xml:space="preserve"> as</w:t>
      </w:r>
      <w:r w:rsidRPr="00FF6AD1">
        <w:rPr>
          <w:i/>
          <w:lang w:val="en-GB"/>
        </w:rPr>
        <w:t xml:space="preserve"> </w:t>
      </w:r>
      <w:r w:rsidRPr="00FF6AD1">
        <w:rPr>
          <w:lang w:val="en-GB"/>
        </w:rPr>
        <w:t xml:space="preserve">‘antennaSwitching’, the UE will be also configured with a guard period of Y symbols, during which UE does not need to transmit any signal, in the case </w:t>
      </w:r>
      <w:r>
        <w:rPr>
          <w:lang w:val="en-GB"/>
        </w:rPr>
        <w:t xml:space="preserve">that </w:t>
      </w:r>
      <w:r w:rsidRPr="00FF6AD1">
        <w:rPr>
          <w:lang w:val="en-GB"/>
        </w:rPr>
        <w:t xml:space="preserve">the SRS resources of a </w:t>
      </w:r>
      <w:r w:rsidRPr="00FF6AD1">
        <w:rPr>
          <w:i/>
          <w:lang w:val="en-GB"/>
        </w:rPr>
        <w:t>ResourceSet</w:t>
      </w:r>
      <w:r w:rsidRPr="00475D73" w:rsidDel="00FF6AD1">
        <w:rPr>
          <w:lang w:val="en-GB"/>
        </w:rPr>
        <w:t xml:space="preserve"> </w:t>
      </w:r>
      <w:r w:rsidRPr="005D198E">
        <w:rPr>
          <w:lang w:val="en-GB"/>
        </w:rPr>
        <w:t>are transmitted in the same slot. The guard period is in-between the SRS resources of the set</w:t>
      </w:r>
      <w:r w:rsidR="0043289C">
        <w:rPr>
          <w:lang w:val="en-GB"/>
        </w:rPr>
        <w:t xml:space="preserve"> according to Section 6.2.1.2 of </w:t>
      </w:r>
      <w:r w:rsidRPr="005D198E">
        <w:rPr>
          <w:lang w:val="en-GB"/>
        </w:rPr>
        <w:t>TS38.214.</w:t>
      </w:r>
    </w:p>
    <w:p w:rsidR="00327A0C" w:rsidRDefault="00327A0C" w:rsidP="00061909">
      <w:pPr>
        <w:pStyle w:val="af5"/>
        <w:ind w:left="426"/>
        <w:jc w:val="both"/>
      </w:pPr>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t xml:space="preserve">n=1, 2, or 4 adjacent symbols </w:t>
      </w:r>
      <w:r w:rsidRPr="0048482F">
        <w:t xml:space="preserve">within the </w:t>
      </w:r>
      <w:r>
        <w:t>most</w:t>
      </w:r>
      <w:r w:rsidRPr="0048482F">
        <w:t xml:space="preserve"> 6 symbols </w:t>
      </w:r>
      <w:r>
        <w:t>[TS38.331]</w:t>
      </w:r>
      <w:r w:rsidRPr="0048482F">
        <w:t>.</w:t>
      </w:r>
      <w:r>
        <w:t xml:space="preserve"> Note that the last SRS symbol always aligns with the last symbol of a slot.</w:t>
      </w:r>
    </w:p>
    <w:tbl>
      <w:tblPr>
        <w:tblStyle w:val="af7"/>
        <w:tblW w:w="0" w:type="auto"/>
        <w:tblInd w:w="421" w:type="dxa"/>
        <w:tblLook w:val="04A0" w:firstRow="1" w:lastRow="0" w:firstColumn="1" w:lastColumn="0" w:noHBand="0" w:noVBand="1"/>
      </w:tblPr>
      <w:tblGrid>
        <w:gridCol w:w="8788"/>
      </w:tblGrid>
      <w:tr w:rsidR="00327A0C" w:rsidTr="003105B2">
        <w:tc>
          <w:tcPr>
            <w:tcW w:w="8788" w:type="dxa"/>
          </w:tcPr>
          <w:p w:rsidR="00327A0C" w:rsidRPr="003D4B56" w:rsidRDefault="00327A0C" w:rsidP="003105B2">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3D4B56">
              <w:rPr>
                <w:rFonts w:ascii="Arial" w:eastAsia="Times New Roman" w:hAnsi="Arial" w:cs="Times New Roman"/>
                <w:b/>
                <w:i/>
                <w:sz w:val="18"/>
                <w:lang w:val="en-GB" w:eastAsia="ja-JP"/>
              </w:rPr>
              <w:t>resourceMapping</w:t>
            </w:r>
          </w:p>
          <w:p w:rsidR="00327A0C" w:rsidRDefault="00327A0C" w:rsidP="003105B2">
            <w:pPr>
              <w:jc w:val="both"/>
            </w:pPr>
            <w:r w:rsidRPr="003D4B56">
              <w:rPr>
                <w:rFonts w:ascii="Times New Roman" w:eastAsia="Times New Roman" w:hAnsi="Times New Roman" w:cs="Times New Roman"/>
                <w:sz w:val="20"/>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bl>
    <w:p w:rsidR="00327A0C" w:rsidRPr="006C703E" w:rsidRDefault="00327A0C" w:rsidP="00327A0C">
      <w:pPr>
        <w:jc w:val="both"/>
        <w:rPr>
          <w:b/>
          <w:i/>
          <w:szCs w:val="20"/>
          <w:lang w:eastAsia="x-none"/>
        </w:rPr>
      </w:pPr>
      <w:bookmarkStart w:id="4" w:name="_Ref536692258"/>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FA5471">
        <w:rPr>
          <w:b/>
          <w:i/>
          <w:noProof/>
          <w:szCs w:val="20"/>
          <w:lang w:eastAsia="x-none"/>
        </w:rPr>
        <w:t>2</w:t>
      </w:r>
      <w:r w:rsidRPr="006C703E">
        <w:rPr>
          <w:b/>
          <w:i/>
          <w:szCs w:val="20"/>
          <w:lang w:eastAsia="x-none"/>
        </w:rPr>
        <w:fldChar w:fldCharType="end"/>
      </w:r>
      <w:r w:rsidRPr="006C703E">
        <w:rPr>
          <w:b/>
          <w:i/>
          <w:szCs w:val="20"/>
          <w:lang w:eastAsia="x-none"/>
        </w:rPr>
        <w:t xml:space="preserve">: The </w:t>
      </w:r>
      <w:r>
        <w:rPr>
          <w:b/>
          <w:i/>
          <w:szCs w:val="20"/>
          <w:lang w:eastAsia="x-none"/>
        </w:rPr>
        <w:t>max number of symbols for SRS in one slot is 6, including SRS resource(s) and guard period for switching among SRS ports</w:t>
      </w:r>
      <w:r w:rsidRPr="006C703E">
        <w:rPr>
          <w:b/>
          <w:i/>
          <w:szCs w:val="20"/>
          <w:lang w:eastAsia="x-none"/>
        </w:rPr>
        <w:t>.</w:t>
      </w:r>
      <w:bookmarkEnd w:id="4"/>
    </w:p>
    <w:p w:rsidR="00327A0C" w:rsidRPr="00475D73" w:rsidRDefault="00327A0C" w:rsidP="00327A0C">
      <w:pPr>
        <w:pStyle w:val="af5"/>
        <w:numPr>
          <w:ilvl w:val="0"/>
          <w:numId w:val="12"/>
        </w:numPr>
        <w:ind w:left="426"/>
        <w:jc w:val="both"/>
      </w:pPr>
      <w:r w:rsidRPr="00FF6AD1">
        <w:rPr>
          <w:lang w:val="en-GB"/>
        </w:rPr>
        <w:lastRenderedPageBreak/>
        <w:t xml:space="preserve">Considering the flexible slot format configuration in NR, there could be either UL or DL symbols before and after SRS symbols. Therefore, </w:t>
      </w:r>
      <w:r>
        <w:t>before and after transmitting</w:t>
      </w:r>
      <w:r w:rsidRPr="00FF6AD1">
        <w:rPr>
          <w:lang w:val="en-GB"/>
        </w:rPr>
        <w:t xml:space="preserve"> SRS, UE may also </w:t>
      </w:r>
      <w:r w:rsidRPr="008D35EF">
        <w:rPr>
          <w:lang w:val="en-GB"/>
        </w:rPr>
        <w:t>need to consider additional Tx</w:t>
      </w:r>
      <w:r w:rsidRPr="00475D73">
        <w:rPr>
          <w:lang w:val="en-GB"/>
        </w:rPr>
        <w:t>-to-</w:t>
      </w:r>
      <w:r w:rsidR="001D0C7B" w:rsidRPr="00475D73">
        <w:rPr>
          <w:lang w:val="en-GB"/>
        </w:rPr>
        <w:t>T</w:t>
      </w:r>
      <w:r w:rsidR="001D0C7B">
        <w:rPr>
          <w:lang w:val="en-GB"/>
        </w:rPr>
        <w:t>x</w:t>
      </w:r>
      <w:r w:rsidRPr="00475D73">
        <w:rPr>
          <w:lang w:val="en-GB"/>
        </w:rPr>
        <w:t xml:space="preserve">, Rx-to-Tx, or Tx-to-Rx transition time. </w:t>
      </w:r>
      <w:r>
        <w:rPr>
          <w:lang w:val="en-GB"/>
        </w:rPr>
        <w:t>All possible transition</w:t>
      </w:r>
      <w:r w:rsidRPr="00FF6AD1">
        <w:rPr>
          <w:lang w:val="en-GB"/>
        </w:rPr>
        <w:t xml:space="preserve"> scenarios are shown as below. </w:t>
      </w:r>
      <w:r>
        <w:rPr>
          <w:lang w:val="en-GB"/>
        </w:rPr>
        <w:t xml:space="preserve">As we know, the allowed transition times for T2R and R2T are 13us in FR1 and 7us in FR2. Both are less than the </w:t>
      </w:r>
      <w:r w:rsidRPr="00FF6AD1">
        <w:rPr>
          <w:lang w:val="en-GB"/>
        </w:rPr>
        <w:t>transient period</w:t>
      </w:r>
      <w:r w:rsidRPr="008D35EF">
        <w:rPr>
          <w:lang w:val="en-GB"/>
        </w:rPr>
        <w:t xml:space="preserve"> (15us) between different antennas in SRS antenna switching</w:t>
      </w:r>
      <w:r w:rsidRPr="00CA78CC">
        <w:rPr>
          <w:lang w:val="en-GB"/>
        </w:rPr>
        <w:t xml:space="preserve">. </w:t>
      </w:r>
      <w:r>
        <w:rPr>
          <w:lang w:val="en-GB"/>
        </w:rPr>
        <w:t xml:space="preserve">Therefore, for simplicity, we can just assume 15us. </w:t>
      </w:r>
    </w:p>
    <w:p w:rsidR="00327A0C" w:rsidRDefault="00327A0C" w:rsidP="00327A0C">
      <w:pPr>
        <w:spacing w:after="0"/>
        <w:ind w:left="68"/>
        <w:jc w:val="both"/>
        <w:rPr>
          <w:lang w:val="en-GB" w:eastAsia="en-US"/>
        </w:rPr>
      </w:pPr>
      <w:r>
        <w:rPr>
          <w:lang w:eastAsia="en-US"/>
        </w:rPr>
        <w:t xml:space="preserve">Based on above discussion, </w:t>
      </w:r>
      <w:r>
        <w:rPr>
          <w:lang w:val="en-GB" w:eastAsia="en-US"/>
        </w:rPr>
        <w:t>t</w:t>
      </w:r>
      <w:r w:rsidRPr="00BA068C">
        <w:rPr>
          <w:lang w:val="en-GB" w:eastAsia="en-US"/>
        </w:rPr>
        <w:t>he overall interruption time in antenna switching should be</w:t>
      </w:r>
      <w:r>
        <w:rPr>
          <w:lang w:val="en-GB" w:eastAsia="en-US"/>
        </w:rPr>
        <w:t xml:space="preserve"> sum of</w:t>
      </w:r>
    </w:p>
    <w:p w:rsidR="00327A0C" w:rsidRPr="00475D73" w:rsidRDefault="00327A0C" w:rsidP="00327A0C">
      <w:pPr>
        <w:pStyle w:val="af5"/>
        <w:numPr>
          <w:ilvl w:val="0"/>
          <w:numId w:val="13"/>
        </w:numPr>
        <w:jc w:val="both"/>
        <w:rPr>
          <w:rFonts w:eastAsia="新細明體"/>
        </w:rPr>
      </w:pPr>
      <w:r w:rsidRPr="00475D73">
        <w:rPr>
          <w:lang w:val="en-GB"/>
        </w:rPr>
        <w:t>SRS Transmission time</w:t>
      </w:r>
      <w:r>
        <w:rPr>
          <w:lang w:val="en-GB"/>
        </w:rPr>
        <w:t xml:space="preserve"> (up to 6 symbols)</w:t>
      </w:r>
      <w:r w:rsidRPr="00475D73">
        <w:rPr>
          <w:lang w:val="en-GB"/>
        </w:rPr>
        <w:t>.</w:t>
      </w:r>
    </w:p>
    <w:p w:rsidR="00327A0C" w:rsidRPr="00475D73" w:rsidRDefault="00327A0C" w:rsidP="00327A0C">
      <w:pPr>
        <w:pStyle w:val="af5"/>
        <w:numPr>
          <w:ilvl w:val="0"/>
          <w:numId w:val="13"/>
        </w:numPr>
        <w:jc w:val="both"/>
        <w:rPr>
          <w:rFonts w:eastAsia="新細明體"/>
        </w:rPr>
      </w:pPr>
      <w:r w:rsidRPr="00475D73">
        <w:rPr>
          <w:lang w:val="en-GB"/>
        </w:rPr>
        <w:t>2</w:t>
      </w:r>
      <w:r>
        <w:rPr>
          <w:lang w:val="en-GB"/>
        </w:rPr>
        <w:t xml:space="preserve"> </w:t>
      </w:r>
      <w:r w:rsidRPr="00475D73">
        <w:rPr>
          <w:lang w:val="en-GB"/>
        </w:rPr>
        <w:t>*</w:t>
      </w:r>
      <w:r>
        <w:rPr>
          <w:lang w:val="en-GB"/>
        </w:rPr>
        <w:t xml:space="preserve"> </w:t>
      </w:r>
      <w:r w:rsidRPr="00475D73">
        <w:rPr>
          <w:lang w:val="en-GB"/>
        </w:rPr>
        <w:t>15us</w:t>
      </w:r>
    </w:p>
    <w:p w:rsidR="00327A0C" w:rsidRDefault="00327A0C" w:rsidP="00327A0C">
      <w:pPr>
        <w:jc w:val="both"/>
      </w:pPr>
      <w:r>
        <w:object w:dxaOrig="14445" w:dyaOrig="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4.3pt" o:ole="">
            <v:imagedata r:id="rId9" o:title=""/>
          </v:shape>
          <o:OLEObject Type="Embed" ProgID="Visio.Drawing.15" ShapeID="_x0000_i1025" DrawAspect="Content" ObjectID="_1672238246" r:id="rId10"/>
        </w:object>
      </w:r>
      <w:r>
        <w:t xml:space="preserve"> </w:t>
      </w:r>
    </w:p>
    <w:p w:rsidR="00327A0C" w:rsidRPr="00437A25" w:rsidRDefault="00327A0C" w:rsidP="00327A0C">
      <w:pPr>
        <w:pStyle w:val="af1"/>
        <w:jc w:val="center"/>
        <w:rPr>
          <w:sz w:val="22"/>
          <w:szCs w:val="22"/>
          <w:lang w:val="en-GB" w:eastAsia="en-US"/>
        </w:rPr>
      </w:pPr>
      <w:r w:rsidRPr="00437A25">
        <w:rPr>
          <w:sz w:val="22"/>
          <w:szCs w:val="22"/>
        </w:rPr>
        <w:t xml:space="preserve">Figure </w:t>
      </w:r>
      <w:r w:rsidRPr="00437A25">
        <w:rPr>
          <w:sz w:val="22"/>
          <w:szCs w:val="22"/>
        </w:rPr>
        <w:fldChar w:fldCharType="begin"/>
      </w:r>
      <w:r w:rsidRPr="00437A25">
        <w:rPr>
          <w:sz w:val="22"/>
          <w:szCs w:val="22"/>
        </w:rPr>
        <w:instrText xml:space="preserve"> SEQ Figure \* ARABIC </w:instrText>
      </w:r>
      <w:r w:rsidRPr="00437A25">
        <w:rPr>
          <w:sz w:val="22"/>
          <w:szCs w:val="22"/>
        </w:rPr>
        <w:fldChar w:fldCharType="separate"/>
      </w:r>
      <w:r w:rsidR="00FA5471">
        <w:rPr>
          <w:noProof/>
          <w:sz w:val="22"/>
          <w:szCs w:val="22"/>
        </w:rPr>
        <w:t>2</w:t>
      </w:r>
      <w:r w:rsidRPr="00437A25">
        <w:rPr>
          <w:sz w:val="22"/>
          <w:szCs w:val="22"/>
        </w:rPr>
        <w:fldChar w:fldCharType="end"/>
      </w:r>
      <w:r w:rsidRPr="00437A25">
        <w:rPr>
          <w:sz w:val="22"/>
          <w:szCs w:val="22"/>
        </w:rPr>
        <w:t xml:space="preserve">. </w:t>
      </w:r>
      <w:r w:rsidRPr="00437A25">
        <w:rPr>
          <w:sz w:val="22"/>
          <w:szCs w:val="22"/>
          <w:lang w:val="en-GB" w:eastAsia="en-US"/>
        </w:rPr>
        <w:t xml:space="preserve">DL/UL configuration with </w:t>
      </w:r>
      <w:r>
        <w:rPr>
          <w:sz w:val="22"/>
          <w:szCs w:val="22"/>
          <w:lang w:val="en-GB" w:eastAsia="en-US"/>
        </w:rPr>
        <w:t>SRS antenna switching</w:t>
      </w:r>
    </w:p>
    <w:p w:rsidR="00327A0C" w:rsidRPr="006C703E" w:rsidRDefault="00327A0C" w:rsidP="00327A0C">
      <w:pPr>
        <w:jc w:val="both"/>
        <w:rPr>
          <w:b/>
          <w:i/>
          <w:szCs w:val="20"/>
          <w:lang w:eastAsia="x-none"/>
        </w:rPr>
      </w:pPr>
      <w:bookmarkStart w:id="5" w:name="_Ref536692285"/>
      <w:bookmarkStart w:id="6" w:name="_Ref53669228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2</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time </w:t>
      </w:r>
      <w:r>
        <w:rPr>
          <w:b/>
          <w:i/>
          <w:szCs w:val="20"/>
          <w:lang w:eastAsia="x-none"/>
        </w:rPr>
        <w:t>is 15us</w:t>
      </w:r>
      <w:r w:rsidRPr="006C703E">
        <w:rPr>
          <w:b/>
          <w:i/>
          <w:szCs w:val="20"/>
          <w:lang w:eastAsia="x-none"/>
        </w:rPr>
        <w:t>.</w:t>
      </w:r>
      <w:bookmarkEnd w:id="5"/>
    </w:p>
    <w:p w:rsidR="00327A0C" w:rsidRDefault="00327A0C" w:rsidP="00327A0C">
      <w:pPr>
        <w:jc w:val="both"/>
        <w:rPr>
          <w:b/>
          <w:i/>
          <w:szCs w:val="20"/>
          <w:lang w:eastAsia="x-none"/>
        </w:rPr>
      </w:pPr>
      <w:bookmarkStart w:id="7" w:name="_Ref6134282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3</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time should be</w:t>
      </w:r>
      <w:bookmarkEnd w:id="7"/>
      <w:r w:rsidRPr="006C703E">
        <w:rPr>
          <w:b/>
          <w:i/>
          <w:szCs w:val="20"/>
          <w:lang w:eastAsia="x-none"/>
        </w:rPr>
        <w:t xml:space="preserve"> </w:t>
      </w:r>
      <w:bookmarkEnd w:id="6"/>
    </w:p>
    <w:p w:rsidR="00327A0C" w:rsidRPr="00475D73" w:rsidRDefault="00327A0C" w:rsidP="00327A0C">
      <w:pPr>
        <w:pStyle w:val="af5"/>
        <w:numPr>
          <w:ilvl w:val="0"/>
          <w:numId w:val="14"/>
        </w:numPr>
        <w:jc w:val="both"/>
        <w:rPr>
          <w:rFonts w:eastAsia="新細明體"/>
          <w:b/>
          <w:i/>
        </w:rPr>
      </w:pPr>
      <w:r w:rsidRPr="00475D73">
        <w:rPr>
          <w:b/>
          <w:i/>
          <w:lang w:val="en-GB"/>
        </w:rPr>
        <w:t>SRS Transmission time (up to 6 symbols).</w:t>
      </w:r>
    </w:p>
    <w:p w:rsidR="00327A0C" w:rsidRPr="00475D73" w:rsidRDefault="00327A0C" w:rsidP="00327A0C">
      <w:pPr>
        <w:pStyle w:val="af5"/>
        <w:numPr>
          <w:ilvl w:val="0"/>
          <w:numId w:val="14"/>
        </w:numPr>
        <w:jc w:val="both"/>
        <w:rPr>
          <w:rFonts w:eastAsia="新細明體"/>
          <w:b/>
          <w:i/>
        </w:rPr>
      </w:pPr>
      <w:r w:rsidRPr="00475D73">
        <w:rPr>
          <w:b/>
          <w:i/>
          <w:lang w:val="en-GB"/>
        </w:rPr>
        <w:t>2 * 15us</w:t>
      </w:r>
    </w:p>
    <w:p w:rsidR="00327A0C" w:rsidRPr="00A210B5" w:rsidRDefault="00327A0C" w:rsidP="00327A0C">
      <w:pPr>
        <w:jc w:val="both"/>
        <w:rPr>
          <w:b/>
          <w:sz w:val="24"/>
          <w:u w:val="single"/>
          <w:lang w:val="en-GB" w:eastAsia="en-US"/>
        </w:rPr>
      </w:pPr>
      <w:r w:rsidRPr="00A210B5">
        <w:rPr>
          <w:b/>
          <w:sz w:val="24"/>
          <w:u w:val="single"/>
          <w:lang w:val="en-GB" w:eastAsia="en-US"/>
        </w:rPr>
        <w:t>Numerology</w:t>
      </w:r>
    </w:p>
    <w:p w:rsidR="00327A0C" w:rsidRDefault="00327A0C" w:rsidP="00327A0C">
      <w:pPr>
        <w:jc w:val="both"/>
        <w:rPr>
          <w:lang w:val="en-GB" w:eastAsia="en-US"/>
        </w:rPr>
      </w:pPr>
      <w:r>
        <w:rPr>
          <w:lang w:val="en-GB" w:eastAsia="en-US"/>
        </w:rPr>
        <w:t xml:space="preserve">Considering different numerologies among CCs, the absolute time used for SRS will be different so that the interruption time to victim cells will also be different. The longest interruption time will be 428us (6 SRS symbols) + 2* 15us (SRS antenna switching time) = 458us at SCS=15KHz. The </w:t>
      </w:r>
      <w:r w:rsidRPr="00425D09">
        <w:rPr>
          <w:lang w:val="en-GB" w:eastAsia="en-US"/>
        </w:rPr>
        <w:t>figure</w:t>
      </w:r>
      <w:r>
        <w:rPr>
          <w:lang w:val="en-GB" w:eastAsia="en-US"/>
        </w:rPr>
        <w:t xml:space="preserve"> 2 below is shown the case which aggressor cell is SCS=15KHz and different numbers of interrupted slots in victim cells with different numerologies under synchronization DC or NR CA. </w:t>
      </w:r>
      <w:r w:rsidRPr="00475D73">
        <w:rPr>
          <w:lang w:val="en-GB" w:eastAsia="en-US"/>
        </w:rPr>
        <w:t>Note that UL TA is not yet considered in this case.</w:t>
      </w:r>
      <w:r>
        <w:rPr>
          <w:lang w:val="en-GB" w:eastAsia="en-US"/>
        </w:rPr>
        <w:t xml:space="preserve"> </w:t>
      </w:r>
    </w:p>
    <w:bookmarkStart w:id="8" w:name="_Ref536698447"/>
    <w:bookmarkStart w:id="9" w:name="_Ref536698432"/>
    <w:p w:rsidR="00327A0C" w:rsidRDefault="00327A0C" w:rsidP="00327A0C">
      <w:pPr>
        <w:jc w:val="center"/>
      </w:pPr>
      <w:r>
        <w:object w:dxaOrig="17476" w:dyaOrig="6435">
          <v:shape id="_x0000_i1026" type="#_x0000_t75" style="width:481.45pt;height:177.1pt" o:ole="">
            <v:imagedata r:id="rId11" o:title=""/>
          </v:shape>
          <o:OLEObject Type="Embed" ProgID="Visio.Drawing.15" ShapeID="_x0000_i1026" DrawAspect="Content" ObjectID="_1672238247" r:id="rId12"/>
        </w:object>
      </w:r>
    </w:p>
    <w:p w:rsidR="00327A0C" w:rsidRDefault="00327A0C" w:rsidP="00327A0C">
      <w:pPr>
        <w:jc w:val="center"/>
      </w:pPr>
      <w:r w:rsidRPr="00437A25">
        <w:t xml:space="preserve">Figure </w:t>
      </w:r>
      <w:r w:rsidR="00061909">
        <w:rPr>
          <w:noProof/>
        </w:rPr>
        <w:fldChar w:fldCharType="begin"/>
      </w:r>
      <w:r w:rsidR="00061909">
        <w:rPr>
          <w:noProof/>
        </w:rPr>
        <w:instrText xml:space="preserve"> SEQ Figure \* ARABIC </w:instrText>
      </w:r>
      <w:r w:rsidR="00061909">
        <w:rPr>
          <w:noProof/>
        </w:rPr>
        <w:fldChar w:fldCharType="separate"/>
      </w:r>
      <w:r w:rsidR="00FA5471">
        <w:rPr>
          <w:noProof/>
        </w:rPr>
        <w:t>3</w:t>
      </w:r>
      <w:r w:rsidR="00061909">
        <w:rPr>
          <w:noProof/>
        </w:rPr>
        <w:fldChar w:fldCharType="end"/>
      </w:r>
      <w:bookmarkEnd w:id="8"/>
      <w:r w:rsidRPr="00437A25">
        <w:t>.</w:t>
      </w:r>
      <w:r>
        <w:t xml:space="preserve"> Numerology impact in SRS antenna switching interruption (aggressor cell SCS=15KHz)</w:t>
      </w:r>
      <w:bookmarkEnd w:id="9"/>
    </w:p>
    <w:p w:rsidR="00327A0C" w:rsidRPr="006C703E" w:rsidRDefault="00327A0C" w:rsidP="00327A0C">
      <w:pPr>
        <w:jc w:val="both"/>
        <w:rPr>
          <w:b/>
          <w:i/>
          <w:szCs w:val="20"/>
          <w:lang w:eastAsia="x-none"/>
        </w:rPr>
      </w:pPr>
      <w:bookmarkStart w:id="10" w:name="_Ref6134282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4</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requirement should base on aggressor cell and victim cell’s numerology in NR.</w:t>
      </w:r>
      <w:bookmarkEnd w:id="10"/>
    </w:p>
    <w:p w:rsidR="00327A0C" w:rsidRPr="00A210B5" w:rsidRDefault="00327A0C" w:rsidP="00327A0C">
      <w:pPr>
        <w:jc w:val="both"/>
        <w:rPr>
          <w:b/>
          <w:sz w:val="24"/>
          <w:u w:val="single"/>
          <w:lang w:val="en-GB" w:eastAsia="en-US"/>
        </w:rPr>
      </w:pPr>
      <w:r w:rsidRPr="00A210B5">
        <w:rPr>
          <w:b/>
          <w:sz w:val="24"/>
          <w:u w:val="single"/>
          <w:lang w:val="en-GB" w:eastAsia="en-US"/>
        </w:rPr>
        <w:t>UL TA and asynchronization DC</w:t>
      </w:r>
    </w:p>
    <w:p w:rsidR="00327A0C" w:rsidRDefault="00327A0C" w:rsidP="00327A0C">
      <w:pPr>
        <w:jc w:val="both"/>
        <w:rPr>
          <w:lang w:val="en-GB" w:eastAsia="en-US"/>
        </w:rPr>
      </w:pPr>
      <w:r>
        <w:rPr>
          <w:lang w:val="en-GB" w:eastAsia="en-US"/>
        </w:rPr>
        <w:t xml:space="preserve">Both UL TA and asynchronization DC would result in additional interrupted slot. That means the SRS antenna switching interruption requirement </w:t>
      </w:r>
      <w:r w:rsidRPr="00A210B5">
        <w:rPr>
          <w:lang w:val="en-GB" w:eastAsia="en-US"/>
        </w:rPr>
        <w:t>doesn’t need to differ</w:t>
      </w:r>
      <w:r>
        <w:rPr>
          <w:lang w:val="en-GB" w:eastAsia="en-US"/>
        </w:rPr>
        <w:t>entiate</w:t>
      </w:r>
      <w:r w:rsidRPr="00A210B5">
        <w:rPr>
          <w:lang w:val="en-GB" w:eastAsia="en-US"/>
        </w:rPr>
        <w:t xml:space="preserve"> synchronization </w:t>
      </w:r>
      <w:r>
        <w:rPr>
          <w:lang w:val="en-GB" w:eastAsia="en-US"/>
        </w:rPr>
        <w:t>and</w:t>
      </w:r>
      <w:r w:rsidRPr="00A210B5">
        <w:rPr>
          <w:lang w:val="en-GB" w:eastAsia="en-US"/>
        </w:rPr>
        <w:t xml:space="preserve"> asynchronization scenarios </w:t>
      </w:r>
      <w:r>
        <w:rPr>
          <w:lang w:val="en-GB" w:eastAsia="en-US"/>
        </w:rPr>
        <w:t>due to TA</w:t>
      </w:r>
      <w:r w:rsidRPr="00A210B5">
        <w:rPr>
          <w:lang w:val="en-GB" w:eastAsia="en-US"/>
        </w:rPr>
        <w:t>.</w:t>
      </w:r>
      <w:r>
        <w:rPr>
          <w:lang w:val="en-GB" w:eastAsia="en-US"/>
        </w:rPr>
        <w:t xml:space="preserve">    </w:t>
      </w:r>
    </w:p>
    <w:p w:rsidR="00327A0C" w:rsidRDefault="00327A0C" w:rsidP="00327A0C">
      <w:pPr>
        <w:jc w:val="both"/>
        <w:rPr>
          <w:b/>
          <w:i/>
          <w:szCs w:val="20"/>
          <w:lang w:eastAsia="x-none"/>
        </w:rPr>
      </w:pPr>
      <w:bookmarkStart w:id="11" w:name="_Ref61342830"/>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5</w:t>
      </w:r>
      <w:r w:rsidRPr="006C703E">
        <w:rPr>
          <w:b/>
          <w:i/>
          <w:szCs w:val="20"/>
          <w:lang w:eastAsia="x-none"/>
        </w:rPr>
        <w:fldChar w:fldCharType="end"/>
      </w:r>
      <w:r w:rsidRPr="006C703E">
        <w:rPr>
          <w:b/>
          <w:i/>
          <w:szCs w:val="20"/>
          <w:lang w:eastAsia="x-none"/>
        </w:rPr>
        <w:t>: The interruption requirement doesn’t need to differ</w:t>
      </w:r>
      <w:r>
        <w:rPr>
          <w:b/>
          <w:i/>
          <w:szCs w:val="20"/>
          <w:lang w:eastAsia="x-none"/>
        </w:rPr>
        <w:t>entiate</w:t>
      </w:r>
      <w:r w:rsidRPr="006C703E">
        <w:rPr>
          <w:b/>
          <w:i/>
          <w:szCs w:val="20"/>
          <w:lang w:eastAsia="x-none"/>
        </w:rPr>
        <w:t xml:space="preserve"> synchroniz</w:t>
      </w:r>
      <w:r>
        <w:rPr>
          <w:b/>
          <w:i/>
          <w:szCs w:val="20"/>
          <w:lang w:eastAsia="x-none"/>
        </w:rPr>
        <w:t>ed</w:t>
      </w:r>
      <w:r w:rsidRPr="006C703E">
        <w:rPr>
          <w:b/>
          <w:i/>
          <w:szCs w:val="20"/>
          <w:lang w:eastAsia="x-none"/>
        </w:rPr>
        <w:t xml:space="preserve"> </w:t>
      </w:r>
      <w:r>
        <w:rPr>
          <w:b/>
          <w:i/>
          <w:szCs w:val="20"/>
          <w:lang w:eastAsia="x-none"/>
        </w:rPr>
        <w:t>and</w:t>
      </w:r>
      <w:r w:rsidRPr="006C703E">
        <w:rPr>
          <w:b/>
          <w:i/>
          <w:szCs w:val="20"/>
          <w:lang w:eastAsia="x-none"/>
        </w:rPr>
        <w:t xml:space="preserve"> asynchroniz</w:t>
      </w:r>
      <w:r>
        <w:rPr>
          <w:b/>
          <w:i/>
          <w:szCs w:val="20"/>
          <w:lang w:eastAsia="x-none"/>
        </w:rPr>
        <w:t>ed</w:t>
      </w:r>
      <w:r w:rsidRPr="006C703E">
        <w:rPr>
          <w:b/>
          <w:i/>
          <w:szCs w:val="20"/>
          <w:lang w:eastAsia="x-none"/>
        </w:rPr>
        <w:t xml:space="preserve"> scenarios</w:t>
      </w:r>
      <w:r>
        <w:rPr>
          <w:b/>
          <w:i/>
          <w:szCs w:val="20"/>
          <w:lang w:eastAsia="x-none"/>
        </w:rPr>
        <w:t>.</w:t>
      </w:r>
      <w:bookmarkEnd w:id="11"/>
    </w:p>
    <w:p w:rsidR="00327A0C" w:rsidRPr="006C703E" w:rsidRDefault="00327A0C" w:rsidP="00327A0C">
      <w:pPr>
        <w:jc w:val="both"/>
        <w:rPr>
          <w:b/>
          <w:i/>
          <w:szCs w:val="20"/>
          <w:lang w:eastAsia="x-none"/>
        </w:rPr>
      </w:pPr>
      <w:bookmarkStart w:id="12" w:name="_Ref61342831"/>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6</w:t>
      </w:r>
      <w:r w:rsidRPr="006C703E">
        <w:rPr>
          <w:b/>
          <w:i/>
          <w:szCs w:val="20"/>
          <w:lang w:eastAsia="x-none"/>
        </w:rPr>
        <w:fldChar w:fldCharType="end"/>
      </w:r>
      <w:r w:rsidRPr="006C703E">
        <w:rPr>
          <w:b/>
          <w:i/>
          <w:szCs w:val="20"/>
          <w:lang w:eastAsia="x-none"/>
        </w:rPr>
        <w:t xml:space="preserve">: </w:t>
      </w:r>
      <w:r>
        <w:rPr>
          <w:b/>
          <w:i/>
          <w:szCs w:val="20"/>
          <w:lang w:eastAsia="x-none"/>
        </w:rPr>
        <w:t xml:space="preserve">One single requirement to cover the synchronized and </w:t>
      </w:r>
      <w:r w:rsidRPr="006C703E">
        <w:rPr>
          <w:b/>
          <w:i/>
          <w:szCs w:val="20"/>
          <w:lang w:eastAsia="x-none"/>
        </w:rPr>
        <w:t>asynchroniz</w:t>
      </w:r>
      <w:r>
        <w:rPr>
          <w:b/>
          <w:i/>
          <w:szCs w:val="20"/>
          <w:lang w:eastAsia="x-none"/>
        </w:rPr>
        <w:t>ed</w:t>
      </w:r>
      <w:r w:rsidRPr="006C703E">
        <w:rPr>
          <w:b/>
          <w:i/>
          <w:szCs w:val="20"/>
          <w:lang w:eastAsia="x-none"/>
        </w:rPr>
        <w:t xml:space="preserve"> </w:t>
      </w:r>
      <w:r>
        <w:rPr>
          <w:b/>
          <w:i/>
          <w:szCs w:val="20"/>
          <w:lang w:eastAsia="x-none"/>
        </w:rPr>
        <w:t>scenarios with or without UL TA.</w:t>
      </w:r>
      <w:bookmarkEnd w:id="12"/>
    </w:p>
    <w:p w:rsidR="00327A0C" w:rsidRPr="006C703E" w:rsidRDefault="00327A0C" w:rsidP="00327A0C">
      <w:pPr>
        <w:jc w:val="both"/>
        <w:rPr>
          <w:lang w:val="en-GB" w:eastAsia="en-US"/>
        </w:rPr>
      </w:pPr>
      <w:r>
        <w:rPr>
          <w:lang w:val="en-GB" w:eastAsia="en-US"/>
        </w:rPr>
        <w:t>In summary</w:t>
      </w:r>
      <w:r w:rsidRPr="006C703E">
        <w:rPr>
          <w:lang w:val="en-GB" w:eastAsia="en-US"/>
        </w:rPr>
        <w:t xml:space="preserve">, the </w:t>
      </w:r>
      <w:r>
        <w:rPr>
          <w:lang w:val="en-GB" w:eastAsia="en-US"/>
        </w:rPr>
        <w:t>SRS antenna switching</w:t>
      </w:r>
      <w:r w:rsidRPr="006C703E">
        <w:rPr>
          <w:lang w:val="en-GB" w:eastAsia="en-US"/>
        </w:rPr>
        <w:t xml:space="preserve"> interruption requirement </w:t>
      </w:r>
      <w:r>
        <w:rPr>
          <w:lang w:val="en-GB" w:eastAsia="en-US"/>
        </w:rPr>
        <w:t>should be as follow.</w:t>
      </w:r>
    </w:p>
    <w:p w:rsidR="00327A0C" w:rsidRDefault="00327A0C" w:rsidP="00327A0C">
      <w:pPr>
        <w:jc w:val="both"/>
        <w:rPr>
          <w:b/>
          <w:i/>
          <w:szCs w:val="20"/>
          <w:lang w:eastAsia="x-none"/>
        </w:rPr>
      </w:pPr>
      <w:bookmarkStart w:id="13" w:name="_Ref103256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7</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requirement is shown as follow.</w:t>
      </w:r>
      <w:bookmarkEnd w:id="13"/>
    </w:p>
    <w:p w:rsidR="00327A0C" w:rsidRPr="006C703E" w:rsidRDefault="00327A0C" w:rsidP="00327A0C">
      <w:pPr>
        <w:pStyle w:val="af1"/>
        <w:jc w:val="center"/>
        <w:rPr>
          <w:b w:val="0"/>
          <w:i/>
        </w:rPr>
      </w:pPr>
      <w:r>
        <w:t xml:space="preserve">Table </w:t>
      </w:r>
      <w:r w:rsidR="00061909">
        <w:rPr>
          <w:noProof/>
        </w:rPr>
        <w:fldChar w:fldCharType="begin"/>
      </w:r>
      <w:r w:rsidR="00061909">
        <w:rPr>
          <w:noProof/>
        </w:rPr>
        <w:instrText xml:space="preserve"> SEQ Table \* ARABIC </w:instrText>
      </w:r>
      <w:r w:rsidR="00061909">
        <w:rPr>
          <w:noProof/>
        </w:rPr>
        <w:fldChar w:fldCharType="separate"/>
      </w:r>
      <w:r w:rsidR="00FA5471">
        <w:rPr>
          <w:noProof/>
        </w:rPr>
        <w:t>1</w:t>
      </w:r>
      <w:r w:rsidR="00061909">
        <w:rPr>
          <w:noProof/>
        </w:rPr>
        <w:fldChar w:fldCharType="end"/>
      </w:r>
      <w:r w:rsidRPr="00475D73">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327A0C" w:rsidTr="003105B2">
        <w:trPr>
          <w:jc w:val="center"/>
        </w:trPr>
        <w:tc>
          <w:tcPr>
            <w:tcW w:w="1191" w:type="dxa"/>
            <w:vMerge w:val="restart"/>
            <w:vAlign w:val="center"/>
          </w:tcPr>
          <w:p w:rsidR="00327A0C" w:rsidRPr="00475D73" w:rsidRDefault="00327A0C" w:rsidP="003105B2">
            <w:pPr>
              <w:spacing w:after="0"/>
              <w:jc w:val="center"/>
              <w:rPr>
                <w:b/>
                <w:lang w:eastAsia="en-US"/>
              </w:rPr>
            </w:pPr>
            <w:r w:rsidRPr="00475D73">
              <w:rPr>
                <w:b/>
                <w:lang w:eastAsia="en-US"/>
              </w:rPr>
              <w:t>Victim cell SCS(KHz)</w:t>
            </w:r>
          </w:p>
        </w:tc>
        <w:tc>
          <w:tcPr>
            <w:tcW w:w="4474" w:type="dxa"/>
            <w:gridSpan w:val="4"/>
            <w:vAlign w:val="center"/>
          </w:tcPr>
          <w:p w:rsidR="00327A0C" w:rsidRPr="00475D73" w:rsidRDefault="00327A0C" w:rsidP="003105B2">
            <w:pPr>
              <w:spacing w:after="0"/>
              <w:jc w:val="center"/>
              <w:rPr>
                <w:b/>
                <w:lang w:eastAsia="en-US"/>
              </w:rPr>
            </w:pPr>
            <w:r w:rsidRPr="00475D73">
              <w:rPr>
                <w:b/>
                <w:lang w:eastAsia="en-US"/>
              </w:rPr>
              <w:t>Aggressor Cell SCS (KHz)</w:t>
            </w:r>
          </w:p>
        </w:tc>
      </w:tr>
      <w:tr w:rsidR="00327A0C" w:rsidTr="003105B2">
        <w:trPr>
          <w:jc w:val="center"/>
        </w:trPr>
        <w:tc>
          <w:tcPr>
            <w:tcW w:w="1191" w:type="dxa"/>
            <w:vMerge/>
            <w:vAlign w:val="center"/>
          </w:tcPr>
          <w:p w:rsidR="00327A0C" w:rsidRPr="00475D73" w:rsidRDefault="00327A0C" w:rsidP="003105B2">
            <w:pPr>
              <w:spacing w:after="0"/>
              <w:jc w:val="center"/>
              <w:rPr>
                <w:b/>
                <w:lang w:eastAsia="en-US"/>
              </w:rPr>
            </w:pPr>
          </w:p>
        </w:tc>
        <w:tc>
          <w:tcPr>
            <w:tcW w:w="1102" w:type="dxa"/>
            <w:vAlign w:val="center"/>
          </w:tcPr>
          <w:p w:rsidR="00327A0C" w:rsidRPr="00475D73" w:rsidRDefault="00327A0C" w:rsidP="003105B2">
            <w:pPr>
              <w:spacing w:after="0"/>
              <w:jc w:val="center"/>
              <w:rPr>
                <w:b/>
                <w:lang w:eastAsia="en-US"/>
              </w:rPr>
            </w:pPr>
            <w:r w:rsidRPr="00475D73">
              <w:rPr>
                <w:b/>
                <w:lang w:eastAsia="en-US"/>
              </w:rPr>
              <w:t>15</w:t>
            </w:r>
          </w:p>
        </w:tc>
        <w:tc>
          <w:tcPr>
            <w:tcW w:w="1104" w:type="dxa"/>
            <w:vAlign w:val="center"/>
          </w:tcPr>
          <w:p w:rsidR="00327A0C" w:rsidRPr="00475D73" w:rsidRDefault="00327A0C" w:rsidP="003105B2">
            <w:pPr>
              <w:spacing w:after="0"/>
              <w:jc w:val="center"/>
              <w:rPr>
                <w:b/>
                <w:lang w:eastAsia="en-US"/>
              </w:rPr>
            </w:pPr>
            <w:r w:rsidRPr="00475D73">
              <w:rPr>
                <w:b/>
                <w:lang w:eastAsia="en-US"/>
              </w:rPr>
              <w:t>30</w:t>
            </w:r>
          </w:p>
        </w:tc>
        <w:tc>
          <w:tcPr>
            <w:tcW w:w="1134" w:type="dxa"/>
            <w:vAlign w:val="center"/>
          </w:tcPr>
          <w:p w:rsidR="00327A0C" w:rsidRPr="00475D73" w:rsidRDefault="00327A0C" w:rsidP="003105B2">
            <w:pPr>
              <w:spacing w:after="0"/>
              <w:jc w:val="center"/>
              <w:rPr>
                <w:b/>
                <w:lang w:eastAsia="en-US"/>
              </w:rPr>
            </w:pPr>
            <w:r w:rsidRPr="00475D73">
              <w:rPr>
                <w:b/>
                <w:lang w:eastAsia="en-US"/>
              </w:rPr>
              <w:t>60</w:t>
            </w:r>
          </w:p>
        </w:tc>
        <w:tc>
          <w:tcPr>
            <w:tcW w:w="1134" w:type="dxa"/>
            <w:vAlign w:val="center"/>
          </w:tcPr>
          <w:p w:rsidR="00327A0C" w:rsidRPr="00475D73" w:rsidRDefault="00327A0C" w:rsidP="003105B2">
            <w:pPr>
              <w:spacing w:after="0"/>
              <w:jc w:val="center"/>
              <w:rPr>
                <w:b/>
                <w:lang w:eastAsia="en-US"/>
              </w:rPr>
            </w:pPr>
            <w:r w:rsidRPr="00475D73">
              <w:rPr>
                <w:b/>
                <w:lang w:eastAsia="en-US"/>
              </w:rPr>
              <w:t>120</w:t>
            </w:r>
          </w:p>
        </w:tc>
      </w:tr>
      <w:tr w:rsidR="00327A0C" w:rsidTr="003105B2">
        <w:trPr>
          <w:jc w:val="center"/>
        </w:trPr>
        <w:tc>
          <w:tcPr>
            <w:tcW w:w="1191" w:type="dxa"/>
            <w:vAlign w:val="center"/>
          </w:tcPr>
          <w:p w:rsidR="00327A0C" w:rsidRPr="00475D73" w:rsidRDefault="00327A0C" w:rsidP="003105B2">
            <w:pPr>
              <w:spacing w:after="0"/>
              <w:jc w:val="center"/>
              <w:rPr>
                <w:b/>
                <w:lang w:eastAsia="en-US"/>
              </w:rPr>
            </w:pPr>
            <w:r w:rsidRPr="00475D73">
              <w:rPr>
                <w:b/>
                <w:lang w:eastAsia="en-US"/>
              </w:rPr>
              <w:t>15</w:t>
            </w:r>
          </w:p>
        </w:tc>
        <w:tc>
          <w:tcPr>
            <w:tcW w:w="1102"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0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r>
      <w:tr w:rsidR="00327A0C" w:rsidTr="003105B2">
        <w:trPr>
          <w:jc w:val="center"/>
        </w:trPr>
        <w:tc>
          <w:tcPr>
            <w:tcW w:w="1191" w:type="dxa"/>
            <w:vAlign w:val="center"/>
          </w:tcPr>
          <w:p w:rsidR="00327A0C" w:rsidRPr="00475D73" w:rsidRDefault="00327A0C" w:rsidP="003105B2">
            <w:pPr>
              <w:spacing w:after="0"/>
              <w:jc w:val="center"/>
              <w:rPr>
                <w:b/>
                <w:lang w:eastAsia="en-US"/>
              </w:rPr>
            </w:pPr>
            <w:r w:rsidRPr="00475D73">
              <w:rPr>
                <w:b/>
                <w:lang w:eastAsia="en-US"/>
              </w:rPr>
              <w:t>30</w:t>
            </w:r>
          </w:p>
        </w:tc>
        <w:tc>
          <w:tcPr>
            <w:tcW w:w="1102"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0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r>
      <w:tr w:rsidR="00327A0C" w:rsidTr="003105B2">
        <w:trPr>
          <w:jc w:val="center"/>
        </w:trPr>
        <w:tc>
          <w:tcPr>
            <w:tcW w:w="1191" w:type="dxa"/>
            <w:vAlign w:val="center"/>
          </w:tcPr>
          <w:p w:rsidR="00327A0C" w:rsidRPr="00475D73" w:rsidRDefault="00327A0C" w:rsidP="003105B2">
            <w:pPr>
              <w:spacing w:after="0"/>
              <w:jc w:val="center"/>
              <w:rPr>
                <w:b/>
                <w:lang w:eastAsia="en-US"/>
              </w:rPr>
            </w:pPr>
            <w:r w:rsidRPr="00475D73">
              <w:rPr>
                <w:b/>
                <w:lang w:eastAsia="en-US"/>
              </w:rPr>
              <w:t>60</w:t>
            </w:r>
          </w:p>
        </w:tc>
        <w:tc>
          <w:tcPr>
            <w:tcW w:w="1102"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3</w:t>
            </w:r>
          </w:p>
        </w:tc>
        <w:tc>
          <w:tcPr>
            <w:tcW w:w="110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r>
      <w:tr w:rsidR="00327A0C" w:rsidTr="003105B2">
        <w:trPr>
          <w:jc w:val="center"/>
        </w:trPr>
        <w:tc>
          <w:tcPr>
            <w:tcW w:w="1191" w:type="dxa"/>
            <w:vAlign w:val="center"/>
          </w:tcPr>
          <w:p w:rsidR="00327A0C" w:rsidRPr="00475D73" w:rsidRDefault="00327A0C" w:rsidP="003105B2">
            <w:pPr>
              <w:spacing w:after="0"/>
              <w:jc w:val="center"/>
              <w:rPr>
                <w:b/>
                <w:lang w:eastAsia="en-US"/>
              </w:rPr>
            </w:pPr>
            <w:r w:rsidRPr="00475D73">
              <w:rPr>
                <w:b/>
                <w:lang w:eastAsia="en-US"/>
              </w:rPr>
              <w:t>120</w:t>
            </w:r>
          </w:p>
        </w:tc>
        <w:tc>
          <w:tcPr>
            <w:tcW w:w="1102"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5</w:t>
            </w:r>
          </w:p>
        </w:tc>
        <w:tc>
          <w:tcPr>
            <w:tcW w:w="110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3</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3</w:t>
            </w:r>
          </w:p>
        </w:tc>
        <w:tc>
          <w:tcPr>
            <w:tcW w:w="1134" w:type="dxa"/>
            <w:vAlign w:val="center"/>
          </w:tcPr>
          <w:p w:rsidR="00327A0C" w:rsidRPr="00475D73" w:rsidRDefault="00327A0C" w:rsidP="003105B2">
            <w:pPr>
              <w:spacing w:after="0"/>
              <w:jc w:val="center"/>
              <w:rPr>
                <w:b/>
                <w:highlight w:val="yellow"/>
                <w:lang w:eastAsia="en-US"/>
              </w:rPr>
            </w:pPr>
            <w:r w:rsidRPr="00475D73">
              <w:rPr>
                <w:b/>
                <w:highlight w:val="yellow"/>
                <w:lang w:eastAsia="en-US"/>
              </w:rPr>
              <w:t>2</w:t>
            </w:r>
          </w:p>
        </w:tc>
      </w:tr>
    </w:tbl>
    <w:p w:rsidR="009A7612" w:rsidRDefault="009A7612" w:rsidP="00102B06">
      <w:pPr>
        <w:jc w:val="both"/>
        <w:rPr>
          <w:b/>
          <w:sz w:val="24"/>
          <w:u w:val="single"/>
          <w:lang w:val="en-GB" w:eastAsia="en-US"/>
        </w:rPr>
      </w:pPr>
    </w:p>
    <w:p w:rsidR="009A7612" w:rsidRPr="009A7612" w:rsidRDefault="009A7612" w:rsidP="009A7612">
      <w:pPr>
        <w:spacing w:before="240" w:after="0"/>
        <w:rPr>
          <w:b/>
          <w:sz w:val="24"/>
          <w:u w:val="single"/>
          <w:lang w:val="en-GB" w:eastAsia="en-US"/>
        </w:rPr>
      </w:pPr>
      <w:r>
        <w:rPr>
          <w:b/>
          <w:sz w:val="24"/>
          <w:u w:val="single"/>
          <w:lang w:val="en-GB" w:eastAsia="en-US"/>
        </w:rPr>
        <w:t xml:space="preserve">UE </w:t>
      </w:r>
      <w:r w:rsidR="00A76594">
        <w:rPr>
          <w:b/>
          <w:sz w:val="24"/>
          <w:u w:val="single"/>
          <w:lang w:val="en-GB" w:eastAsia="en-US"/>
        </w:rPr>
        <w:t xml:space="preserve">(not) </w:t>
      </w:r>
      <w:r>
        <w:rPr>
          <w:b/>
          <w:sz w:val="24"/>
          <w:u w:val="single"/>
          <w:lang w:val="en-GB" w:eastAsia="en-US"/>
        </w:rPr>
        <w:t>capable of per-FR gaps</w:t>
      </w:r>
    </w:p>
    <w:p w:rsidR="005575F9" w:rsidRDefault="009A7612" w:rsidP="00061909">
      <w:pPr>
        <w:spacing w:before="240" w:after="0"/>
        <w:jc w:val="both"/>
      </w:pPr>
      <w:r>
        <w:t>The UE capable of</w:t>
      </w:r>
      <w:r w:rsidRPr="005E1263">
        <w:t xml:space="preserve"> per-FR gaps </w:t>
      </w:r>
      <w:r>
        <w:t>will have independent RF chains</w:t>
      </w:r>
      <w:r w:rsidR="00A76594">
        <w:t xml:space="preserve"> while UE not capable of per-FR gaps will have </w:t>
      </w:r>
      <w:r w:rsidR="00F7016C">
        <w:t xml:space="preserve">shared </w:t>
      </w:r>
      <w:r w:rsidR="00A76594">
        <w:t>RF compone</w:t>
      </w:r>
      <w:r w:rsidR="00A76594" w:rsidRPr="00061909">
        <w:t>nts</w:t>
      </w:r>
      <w:r w:rsidRPr="00061909">
        <w:t xml:space="preserve">. </w:t>
      </w:r>
      <w:r w:rsidR="00A76594" w:rsidRPr="00061909">
        <w:t xml:space="preserve">The </w:t>
      </w:r>
      <w:r w:rsidR="00086BA5" w:rsidRPr="00061909">
        <w:t xml:space="preserve">main </w:t>
      </w:r>
      <w:r w:rsidR="00A76594" w:rsidRPr="00061909">
        <w:t>difference bet</w:t>
      </w:r>
      <w:r w:rsidR="00A76594">
        <w:t xml:space="preserve">ween these two </w:t>
      </w:r>
      <w:r w:rsidR="005575F9">
        <w:t>cases</w:t>
      </w:r>
      <w:r w:rsidR="00A76594">
        <w:t xml:space="preserve"> is whether</w:t>
      </w:r>
      <w:r w:rsidR="005575F9">
        <w:t xml:space="preserve"> any</w:t>
      </w:r>
      <w:r w:rsidR="00A76594">
        <w:t xml:space="preserve"> the transition, e.g. RF retuning, on the </w:t>
      </w:r>
      <w:r>
        <w:t xml:space="preserve">serving cells in one FR </w:t>
      </w:r>
      <w:r w:rsidR="005575F9">
        <w:t xml:space="preserve">may </w:t>
      </w:r>
      <w:r>
        <w:t xml:space="preserve">cause </w:t>
      </w:r>
      <w:r w:rsidR="005575F9">
        <w:t xml:space="preserve">the </w:t>
      </w:r>
      <w:r>
        <w:t>interruption on the serving cells in the other FR</w:t>
      </w:r>
      <w:r w:rsidR="005575F9">
        <w:t xml:space="preserve"> or not</w:t>
      </w:r>
      <w:r>
        <w:t xml:space="preserve">. </w:t>
      </w:r>
      <w:r w:rsidR="005575F9">
        <w:t xml:space="preserve">However, in RAN2, there has already defined the related specification for the </w:t>
      </w:r>
      <w:r w:rsidR="005575F9" w:rsidRPr="00061909">
        <w:t xml:space="preserve">UE capability signalling to reflect the UE capability on SRS antenna switching, i.e., txSwitchImpactToRx, txSwitchWithAnotherBand, </w:t>
      </w:r>
      <w:r w:rsidR="00FA5471" w:rsidRPr="00061909">
        <w:t>to</w:t>
      </w:r>
      <w:r w:rsidR="005575F9" w:rsidRPr="00061909">
        <w:t xml:space="preserve"> inform network which band may be impacted by SRS antenna switching. </w:t>
      </w:r>
      <w:r w:rsidR="005575F9">
        <w:t xml:space="preserve">Thus, we do not see any reason to define the requirement for </w:t>
      </w:r>
      <w:r w:rsidR="005575F9" w:rsidRPr="005575F9">
        <w:t>UE (not) capable of per-FR gaps</w:t>
      </w:r>
      <w:r w:rsidR="005575F9">
        <w:t>.</w:t>
      </w:r>
    </w:p>
    <w:p w:rsidR="009A7612" w:rsidRPr="005575F9" w:rsidRDefault="009A7612" w:rsidP="00A76594">
      <w:pPr>
        <w:spacing w:before="240" w:after="0"/>
      </w:pPr>
      <w:r>
        <w:lastRenderedPageBreak/>
        <w:t xml:space="preserve"> </w:t>
      </w:r>
    </w:p>
    <w:p w:rsidR="005575F9" w:rsidRDefault="005575F9" w:rsidP="005575F9">
      <w:pPr>
        <w:jc w:val="both"/>
        <w:rPr>
          <w:b/>
          <w:i/>
          <w:szCs w:val="20"/>
          <w:lang w:eastAsia="x-none"/>
        </w:rPr>
      </w:pPr>
      <w:bookmarkStart w:id="14" w:name="_Ref6134283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FA5471">
        <w:rPr>
          <w:b/>
          <w:i/>
          <w:noProof/>
          <w:szCs w:val="20"/>
          <w:lang w:eastAsia="x-none"/>
        </w:rPr>
        <w:t>8</w:t>
      </w:r>
      <w:r w:rsidRPr="006C703E">
        <w:rPr>
          <w:b/>
          <w:i/>
          <w:szCs w:val="20"/>
          <w:lang w:eastAsia="x-none"/>
        </w:rPr>
        <w:fldChar w:fldCharType="end"/>
      </w:r>
      <w:r w:rsidRPr="006C703E">
        <w:rPr>
          <w:b/>
          <w:i/>
          <w:szCs w:val="20"/>
          <w:lang w:eastAsia="x-none"/>
        </w:rPr>
        <w:t xml:space="preserve">: </w:t>
      </w:r>
      <w:r>
        <w:rPr>
          <w:b/>
          <w:i/>
          <w:szCs w:val="20"/>
          <w:lang w:eastAsia="x-none"/>
        </w:rPr>
        <w:t>No nee</w:t>
      </w:r>
      <w:r w:rsidR="00FA5471">
        <w:rPr>
          <w:b/>
          <w:i/>
          <w:szCs w:val="20"/>
          <w:lang w:eastAsia="x-none"/>
        </w:rPr>
        <w:t xml:space="preserve">d to define the </w:t>
      </w:r>
      <w:r w:rsidR="00FA5471" w:rsidRPr="00FA5471">
        <w:rPr>
          <w:b/>
          <w:i/>
          <w:szCs w:val="20"/>
          <w:lang w:eastAsia="x-none"/>
        </w:rPr>
        <w:t>UE (not) capable of per-FR gaps</w:t>
      </w:r>
      <w:r w:rsidR="00FA5471">
        <w:rPr>
          <w:b/>
          <w:i/>
          <w:szCs w:val="20"/>
          <w:lang w:eastAsia="x-none"/>
        </w:rPr>
        <w:t xml:space="preserve"> requirement for SRS antenna port switching in RAN4</w:t>
      </w:r>
      <w:r w:rsidRPr="006C703E">
        <w:rPr>
          <w:b/>
          <w:i/>
          <w:szCs w:val="20"/>
          <w:lang w:eastAsia="x-none"/>
        </w:rPr>
        <w:t>.</w:t>
      </w:r>
      <w:bookmarkEnd w:id="14"/>
    </w:p>
    <w:p w:rsidR="005575F9" w:rsidRPr="00FA5471" w:rsidRDefault="005575F9" w:rsidP="00A76594">
      <w:pPr>
        <w:spacing w:before="240" w:after="0"/>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FA5471" w:rsidRDefault="00FA5471" w:rsidP="004C0364">
      <w:pPr>
        <w:adjustRightInd w:val="0"/>
        <w:snapToGrid w:val="0"/>
        <w:spacing w:before="180" w:after="120"/>
        <w:jc w:val="both"/>
      </w:pPr>
      <w:r>
        <w:fldChar w:fldCharType="begin"/>
      </w:r>
      <w:r>
        <w:instrText xml:space="preserve"> REF _Ref536692254 \h </w:instrText>
      </w:r>
      <w:r>
        <w:fldChar w:fldCharType="separate"/>
      </w:r>
      <w:r w:rsidRPr="006C703E">
        <w:rPr>
          <w:b/>
          <w:i/>
          <w:szCs w:val="20"/>
          <w:lang w:eastAsia="x-none"/>
        </w:rPr>
        <w:t xml:space="preserve">Observation </w:t>
      </w:r>
      <w:r>
        <w:rPr>
          <w:b/>
          <w:i/>
          <w:noProof/>
          <w:szCs w:val="20"/>
          <w:lang w:eastAsia="x-none"/>
        </w:rPr>
        <w:t>1</w:t>
      </w:r>
      <w:r w:rsidRPr="006C703E">
        <w:rPr>
          <w:b/>
          <w:i/>
          <w:szCs w:val="20"/>
          <w:lang w:eastAsia="x-none"/>
        </w:rPr>
        <w:t xml:space="preserve">: </w:t>
      </w:r>
      <w:r>
        <w:rPr>
          <w:b/>
          <w:i/>
          <w:szCs w:val="20"/>
          <w:lang w:eastAsia="x-none"/>
        </w:rPr>
        <w:t>SRS antenna switching</w:t>
      </w:r>
      <w:r w:rsidRPr="006C703E">
        <w:rPr>
          <w:b/>
          <w:i/>
          <w:szCs w:val="20"/>
          <w:lang w:eastAsia="x-none"/>
        </w:rPr>
        <w:t xml:space="preserve"> in one</w:t>
      </w:r>
      <w:r>
        <w:rPr>
          <w:b/>
          <w:i/>
          <w:szCs w:val="20"/>
          <w:lang w:eastAsia="x-none"/>
        </w:rPr>
        <w:t xml:space="preserve"> band</w:t>
      </w:r>
      <w:r w:rsidRPr="006C703E">
        <w:rPr>
          <w:b/>
          <w:i/>
          <w:szCs w:val="20"/>
          <w:lang w:eastAsia="x-none"/>
        </w:rPr>
        <w:t xml:space="preserve"> will possibly influence other bands’ DL/UL.</w:t>
      </w:r>
      <w:r>
        <w:fldChar w:fldCharType="end"/>
      </w:r>
    </w:p>
    <w:p w:rsidR="00FA5471" w:rsidRDefault="00FA5471" w:rsidP="004C0364">
      <w:pPr>
        <w:adjustRightInd w:val="0"/>
        <w:snapToGrid w:val="0"/>
        <w:spacing w:before="180" w:after="120"/>
        <w:jc w:val="both"/>
      </w:pPr>
      <w:r>
        <w:fldChar w:fldCharType="begin"/>
      </w:r>
      <w:r>
        <w:instrText xml:space="preserve"> REF _Ref536692276 \h </w:instrText>
      </w:r>
      <w:r>
        <w:fldChar w:fldCharType="separate"/>
      </w:r>
      <w:r w:rsidRPr="006C703E">
        <w:rPr>
          <w:b/>
          <w:i/>
          <w:szCs w:val="20"/>
          <w:lang w:eastAsia="x-none"/>
        </w:rPr>
        <w:t xml:space="preserve">Proposal </w:t>
      </w:r>
      <w:r>
        <w:rPr>
          <w:b/>
          <w:i/>
          <w:noProof/>
          <w:szCs w:val="20"/>
          <w:lang w:eastAsia="x-none"/>
        </w:rPr>
        <w:t>1</w:t>
      </w:r>
      <w:r w:rsidRPr="006C703E">
        <w:rPr>
          <w:b/>
          <w:i/>
          <w:szCs w:val="20"/>
          <w:lang w:eastAsia="x-none"/>
        </w:rPr>
        <w:t xml:space="preserve">: RAN4 should introduce the interruption requirement for </w:t>
      </w:r>
      <w:r>
        <w:rPr>
          <w:b/>
          <w:i/>
          <w:szCs w:val="20"/>
          <w:lang w:eastAsia="x-none"/>
        </w:rPr>
        <w:t>SRS antenna switching</w:t>
      </w:r>
      <w:r w:rsidRPr="006C703E">
        <w:rPr>
          <w:b/>
          <w:i/>
          <w:szCs w:val="20"/>
          <w:lang w:eastAsia="x-none"/>
        </w:rPr>
        <w:t>. The interruption requirement should base on the band combination capability reporting by UE.</w:t>
      </w:r>
      <w:r>
        <w:fldChar w:fldCharType="end"/>
      </w:r>
    </w:p>
    <w:p w:rsidR="00FA5471" w:rsidRDefault="00FA5471" w:rsidP="004C0364">
      <w:pPr>
        <w:adjustRightInd w:val="0"/>
        <w:snapToGrid w:val="0"/>
        <w:spacing w:before="180" w:after="120"/>
        <w:jc w:val="both"/>
      </w:pPr>
      <w:r>
        <w:fldChar w:fldCharType="begin"/>
      </w:r>
      <w:r>
        <w:instrText xml:space="preserve"> REF _Ref536692258 \h </w:instrText>
      </w:r>
      <w:r>
        <w:fldChar w:fldCharType="separate"/>
      </w:r>
      <w:r w:rsidRPr="006C703E">
        <w:rPr>
          <w:b/>
          <w:i/>
          <w:szCs w:val="20"/>
          <w:lang w:eastAsia="x-none"/>
        </w:rPr>
        <w:t xml:space="preserve">Observation </w:t>
      </w:r>
      <w:r>
        <w:rPr>
          <w:b/>
          <w:i/>
          <w:noProof/>
          <w:szCs w:val="20"/>
          <w:lang w:eastAsia="x-none"/>
        </w:rPr>
        <w:t>2</w:t>
      </w:r>
      <w:r w:rsidRPr="006C703E">
        <w:rPr>
          <w:b/>
          <w:i/>
          <w:szCs w:val="20"/>
          <w:lang w:eastAsia="x-none"/>
        </w:rPr>
        <w:t xml:space="preserve">: The </w:t>
      </w:r>
      <w:r>
        <w:rPr>
          <w:b/>
          <w:i/>
          <w:szCs w:val="20"/>
          <w:lang w:eastAsia="x-none"/>
        </w:rPr>
        <w:t>max number of symbols for SRS in one slot is 6, including SRS resource(s) and guard period for switching among SRS ports</w:t>
      </w:r>
      <w:r w:rsidRPr="006C703E">
        <w:rPr>
          <w:b/>
          <w:i/>
          <w:szCs w:val="20"/>
          <w:lang w:eastAsia="x-none"/>
        </w:rPr>
        <w:t>.</w:t>
      </w:r>
      <w:r>
        <w:fldChar w:fldCharType="end"/>
      </w:r>
    </w:p>
    <w:p w:rsidR="00FA5471" w:rsidRDefault="00FA5471" w:rsidP="004C0364">
      <w:pPr>
        <w:adjustRightInd w:val="0"/>
        <w:snapToGrid w:val="0"/>
        <w:spacing w:before="180" w:after="120"/>
        <w:jc w:val="both"/>
      </w:pPr>
      <w:r>
        <w:fldChar w:fldCharType="begin"/>
      </w:r>
      <w:r>
        <w:instrText xml:space="preserve"> REF _Ref536692285 \h </w:instrText>
      </w:r>
      <w:r>
        <w:fldChar w:fldCharType="separate"/>
      </w:r>
      <w:r w:rsidRPr="006C703E">
        <w:rPr>
          <w:b/>
          <w:i/>
          <w:szCs w:val="20"/>
          <w:lang w:eastAsia="x-none"/>
        </w:rPr>
        <w:t xml:space="preserve">Proposal </w:t>
      </w:r>
      <w:r>
        <w:rPr>
          <w:b/>
          <w:i/>
          <w:noProof/>
          <w:szCs w:val="20"/>
          <w:lang w:eastAsia="x-none"/>
        </w:rPr>
        <w:t>2</w:t>
      </w:r>
      <w:r w:rsidRPr="006C703E">
        <w:rPr>
          <w:b/>
          <w:i/>
          <w:szCs w:val="20"/>
          <w:lang w:eastAsia="x-none"/>
        </w:rPr>
        <w:t xml:space="preserve">: The </w:t>
      </w:r>
      <w:r>
        <w:rPr>
          <w:b/>
          <w:i/>
          <w:szCs w:val="20"/>
          <w:lang w:eastAsia="x-none"/>
        </w:rPr>
        <w:t>SRS antenna switching</w:t>
      </w:r>
      <w:r w:rsidRPr="006C703E">
        <w:rPr>
          <w:b/>
          <w:i/>
          <w:szCs w:val="20"/>
          <w:lang w:eastAsia="x-none"/>
        </w:rPr>
        <w:t xml:space="preserve"> time </w:t>
      </w:r>
      <w:r>
        <w:rPr>
          <w:b/>
          <w:i/>
          <w:szCs w:val="20"/>
          <w:lang w:eastAsia="x-none"/>
        </w:rPr>
        <w:t>is 15us</w:t>
      </w:r>
      <w:r w:rsidRPr="006C703E">
        <w:rPr>
          <w:b/>
          <w:i/>
          <w:szCs w:val="20"/>
          <w:lang w:eastAsia="x-none"/>
        </w:rPr>
        <w:t>.</w:t>
      </w:r>
      <w:r>
        <w:fldChar w:fldCharType="end"/>
      </w:r>
    </w:p>
    <w:p w:rsidR="00FA5471" w:rsidRDefault="00FA5471" w:rsidP="004C0364">
      <w:pPr>
        <w:adjustRightInd w:val="0"/>
        <w:snapToGrid w:val="0"/>
        <w:spacing w:before="180" w:after="120"/>
        <w:jc w:val="both"/>
      </w:pPr>
      <w:r>
        <w:fldChar w:fldCharType="begin"/>
      </w:r>
      <w:r>
        <w:instrText xml:space="preserve"> REF _Ref61342826 \h </w:instrText>
      </w:r>
      <w:r>
        <w:fldChar w:fldCharType="separate"/>
      </w:r>
      <w:r w:rsidRPr="006C703E">
        <w:rPr>
          <w:b/>
          <w:i/>
          <w:szCs w:val="20"/>
          <w:lang w:eastAsia="x-none"/>
        </w:rPr>
        <w:t xml:space="preserve">Proposal </w:t>
      </w:r>
      <w:r>
        <w:rPr>
          <w:b/>
          <w:i/>
          <w:noProof/>
          <w:szCs w:val="20"/>
          <w:lang w:eastAsia="x-none"/>
        </w:rPr>
        <w:t>3</w:t>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time should be</w:t>
      </w:r>
      <w:r>
        <w:fldChar w:fldCharType="end"/>
      </w:r>
    </w:p>
    <w:p w:rsidR="00FA5471" w:rsidRPr="00475D73" w:rsidRDefault="00FA5471" w:rsidP="00FA5471">
      <w:pPr>
        <w:pStyle w:val="af5"/>
        <w:numPr>
          <w:ilvl w:val="0"/>
          <w:numId w:val="15"/>
        </w:numPr>
        <w:jc w:val="both"/>
        <w:rPr>
          <w:rFonts w:eastAsia="新細明體"/>
          <w:b/>
          <w:i/>
        </w:rPr>
      </w:pPr>
      <w:r w:rsidRPr="00475D73">
        <w:rPr>
          <w:b/>
          <w:i/>
          <w:lang w:val="en-GB"/>
        </w:rPr>
        <w:t>SRS Transmission time (up to 6 symbols).</w:t>
      </w:r>
    </w:p>
    <w:p w:rsidR="00FA5471" w:rsidRPr="00FA5471" w:rsidRDefault="00FA5471" w:rsidP="00FA5471">
      <w:pPr>
        <w:pStyle w:val="af5"/>
        <w:numPr>
          <w:ilvl w:val="0"/>
          <w:numId w:val="15"/>
        </w:numPr>
        <w:jc w:val="both"/>
        <w:rPr>
          <w:rFonts w:eastAsia="新細明體"/>
          <w:b/>
          <w:i/>
        </w:rPr>
      </w:pPr>
      <w:r w:rsidRPr="00475D73">
        <w:rPr>
          <w:b/>
          <w:i/>
          <w:lang w:val="en-GB"/>
        </w:rPr>
        <w:t>2 * 15us</w:t>
      </w:r>
    </w:p>
    <w:p w:rsidR="00FA5471" w:rsidRDefault="00FA5471" w:rsidP="004C0364">
      <w:pPr>
        <w:adjustRightInd w:val="0"/>
        <w:snapToGrid w:val="0"/>
        <w:spacing w:before="180" w:after="120"/>
        <w:jc w:val="both"/>
      </w:pPr>
      <w:r>
        <w:fldChar w:fldCharType="begin"/>
      </w:r>
      <w:r>
        <w:instrText xml:space="preserve"> REF _Ref61342828 \h </w:instrText>
      </w:r>
      <w:r>
        <w:fldChar w:fldCharType="separate"/>
      </w:r>
      <w:r w:rsidRPr="006C703E">
        <w:rPr>
          <w:b/>
          <w:i/>
          <w:szCs w:val="20"/>
          <w:lang w:eastAsia="x-none"/>
        </w:rPr>
        <w:t xml:space="preserve">Proposal </w:t>
      </w:r>
      <w:r>
        <w:rPr>
          <w:b/>
          <w:i/>
          <w:noProof/>
          <w:szCs w:val="20"/>
          <w:lang w:eastAsia="x-none"/>
        </w:rPr>
        <w:t>4</w:t>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requirement should base on aggressor cell and victim cell’s numerology in NR.</w:t>
      </w:r>
      <w:r>
        <w:fldChar w:fldCharType="end"/>
      </w:r>
    </w:p>
    <w:p w:rsidR="00FA5471" w:rsidRDefault="00FA5471" w:rsidP="004C0364">
      <w:pPr>
        <w:adjustRightInd w:val="0"/>
        <w:snapToGrid w:val="0"/>
        <w:spacing w:before="180" w:after="120"/>
        <w:jc w:val="both"/>
      </w:pPr>
      <w:r>
        <w:fldChar w:fldCharType="begin"/>
      </w:r>
      <w:r>
        <w:instrText xml:space="preserve"> REF _Ref61342830 \h </w:instrText>
      </w:r>
      <w:r>
        <w:fldChar w:fldCharType="separate"/>
      </w:r>
      <w:r w:rsidRPr="006C703E">
        <w:rPr>
          <w:b/>
          <w:i/>
          <w:szCs w:val="20"/>
          <w:lang w:eastAsia="x-none"/>
        </w:rPr>
        <w:t xml:space="preserve">Proposal </w:t>
      </w:r>
      <w:r>
        <w:rPr>
          <w:b/>
          <w:i/>
          <w:noProof/>
          <w:szCs w:val="20"/>
          <w:lang w:eastAsia="x-none"/>
        </w:rPr>
        <w:t>5</w:t>
      </w:r>
      <w:r w:rsidRPr="006C703E">
        <w:rPr>
          <w:b/>
          <w:i/>
          <w:szCs w:val="20"/>
          <w:lang w:eastAsia="x-none"/>
        </w:rPr>
        <w:t>: The interruption requirement doesn’t need to differ</w:t>
      </w:r>
      <w:r>
        <w:rPr>
          <w:b/>
          <w:i/>
          <w:szCs w:val="20"/>
          <w:lang w:eastAsia="x-none"/>
        </w:rPr>
        <w:t>entiate</w:t>
      </w:r>
      <w:r w:rsidRPr="006C703E">
        <w:rPr>
          <w:b/>
          <w:i/>
          <w:szCs w:val="20"/>
          <w:lang w:eastAsia="x-none"/>
        </w:rPr>
        <w:t xml:space="preserve"> synchroniz</w:t>
      </w:r>
      <w:r>
        <w:rPr>
          <w:b/>
          <w:i/>
          <w:szCs w:val="20"/>
          <w:lang w:eastAsia="x-none"/>
        </w:rPr>
        <w:t>ed</w:t>
      </w:r>
      <w:r w:rsidRPr="006C703E">
        <w:rPr>
          <w:b/>
          <w:i/>
          <w:szCs w:val="20"/>
          <w:lang w:eastAsia="x-none"/>
        </w:rPr>
        <w:t xml:space="preserve"> </w:t>
      </w:r>
      <w:r>
        <w:rPr>
          <w:b/>
          <w:i/>
          <w:szCs w:val="20"/>
          <w:lang w:eastAsia="x-none"/>
        </w:rPr>
        <w:t>and</w:t>
      </w:r>
      <w:r w:rsidRPr="006C703E">
        <w:rPr>
          <w:b/>
          <w:i/>
          <w:szCs w:val="20"/>
          <w:lang w:eastAsia="x-none"/>
        </w:rPr>
        <w:t xml:space="preserve"> asynchroniz</w:t>
      </w:r>
      <w:r>
        <w:rPr>
          <w:b/>
          <w:i/>
          <w:szCs w:val="20"/>
          <w:lang w:eastAsia="x-none"/>
        </w:rPr>
        <w:t>ed</w:t>
      </w:r>
      <w:r w:rsidRPr="006C703E">
        <w:rPr>
          <w:b/>
          <w:i/>
          <w:szCs w:val="20"/>
          <w:lang w:eastAsia="x-none"/>
        </w:rPr>
        <w:t xml:space="preserve"> scenarios</w:t>
      </w:r>
      <w:r>
        <w:rPr>
          <w:b/>
          <w:i/>
          <w:szCs w:val="20"/>
          <w:lang w:eastAsia="x-none"/>
        </w:rPr>
        <w:t>.</w:t>
      </w:r>
      <w:r>
        <w:fldChar w:fldCharType="end"/>
      </w:r>
    </w:p>
    <w:p w:rsidR="00FA5471" w:rsidRDefault="00FA5471" w:rsidP="004C0364">
      <w:pPr>
        <w:adjustRightInd w:val="0"/>
        <w:snapToGrid w:val="0"/>
        <w:spacing w:before="180" w:after="120"/>
        <w:jc w:val="both"/>
      </w:pPr>
      <w:r>
        <w:fldChar w:fldCharType="begin"/>
      </w:r>
      <w:r>
        <w:instrText xml:space="preserve"> REF _Ref61342831 \h </w:instrText>
      </w:r>
      <w:r>
        <w:fldChar w:fldCharType="separate"/>
      </w:r>
      <w:r w:rsidRPr="006C703E">
        <w:rPr>
          <w:b/>
          <w:i/>
          <w:szCs w:val="20"/>
          <w:lang w:eastAsia="x-none"/>
        </w:rPr>
        <w:t xml:space="preserve">Proposal </w:t>
      </w:r>
      <w:r>
        <w:rPr>
          <w:b/>
          <w:i/>
          <w:noProof/>
          <w:szCs w:val="20"/>
          <w:lang w:eastAsia="x-none"/>
        </w:rPr>
        <w:t>6</w:t>
      </w:r>
      <w:r w:rsidRPr="006C703E">
        <w:rPr>
          <w:b/>
          <w:i/>
          <w:szCs w:val="20"/>
          <w:lang w:eastAsia="x-none"/>
        </w:rPr>
        <w:t xml:space="preserve">: </w:t>
      </w:r>
      <w:r>
        <w:rPr>
          <w:b/>
          <w:i/>
          <w:szCs w:val="20"/>
          <w:lang w:eastAsia="x-none"/>
        </w:rPr>
        <w:t xml:space="preserve">One single requirement to cover the synchronized and </w:t>
      </w:r>
      <w:r w:rsidRPr="006C703E">
        <w:rPr>
          <w:b/>
          <w:i/>
          <w:szCs w:val="20"/>
          <w:lang w:eastAsia="x-none"/>
        </w:rPr>
        <w:t>asynchroniz</w:t>
      </w:r>
      <w:r>
        <w:rPr>
          <w:b/>
          <w:i/>
          <w:szCs w:val="20"/>
          <w:lang w:eastAsia="x-none"/>
        </w:rPr>
        <w:t>ed</w:t>
      </w:r>
      <w:r w:rsidRPr="006C703E">
        <w:rPr>
          <w:b/>
          <w:i/>
          <w:szCs w:val="20"/>
          <w:lang w:eastAsia="x-none"/>
        </w:rPr>
        <w:t xml:space="preserve"> </w:t>
      </w:r>
      <w:r>
        <w:rPr>
          <w:b/>
          <w:i/>
          <w:szCs w:val="20"/>
          <w:lang w:eastAsia="x-none"/>
        </w:rPr>
        <w:t>scenarios with or without UL TA.</w:t>
      </w:r>
      <w:r>
        <w:fldChar w:fldCharType="end"/>
      </w:r>
    </w:p>
    <w:p w:rsidR="00FA5471" w:rsidRDefault="00FA5471" w:rsidP="004C0364">
      <w:pPr>
        <w:adjustRightInd w:val="0"/>
        <w:snapToGrid w:val="0"/>
        <w:spacing w:before="180" w:after="120"/>
        <w:jc w:val="both"/>
      </w:pPr>
      <w:r>
        <w:fldChar w:fldCharType="begin"/>
      </w:r>
      <w:r>
        <w:instrText xml:space="preserve"> REF _Ref1032569 \h </w:instrText>
      </w:r>
      <w:r>
        <w:fldChar w:fldCharType="separate"/>
      </w:r>
      <w:r w:rsidRPr="006C703E">
        <w:rPr>
          <w:b/>
          <w:i/>
          <w:szCs w:val="20"/>
          <w:lang w:eastAsia="x-none"/>
        </w:rPr>
        <w:t xml:space="preserve">Proposal </w:t>
      </w:r>
      <w:r>
        <w:rPr>
          <w:b/>
          <w:i/>
          <w:noProof/>
          <w:szCs w:val="20"/>
          <w:lang w:eastAsia="x-none"/>
        </w:rPr>
        <w:t>7</w:t>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requirement is shown as follow.</w:t>
      </w:r>
      <w:r>
        <w:fldChar w:fldCharType="end"/>
      </w:r>
    </w:p>
    <w:tbl>
      <w:tblPr>
        <w:tblStyle w:val="af7"/>
        <w:tblW w:w="0" w:type="auto"/>
        <w:jc w:val="center"/>
        <w:tblLook w:val="04A0" w:firstRow="1" w:lastRow="0" w:firstColumn="1" w:lastColumn="0" w:noHBand="0" w:noVBand="1"/>
      </w:tblPr>
      <w:tblGrid>
        <w:gridCol w:w="1191"/>
        <w:gridCol w:w="1102"/>
        <w:gridCol w:w="1104"/>
        <w:gridCol w:w="1134"/>
        <w:gridCol w:w="1134"/>
      </w:tblGrid>
      <w:tr w:rsidR="00FA5471" w:rsidRPr="00475D73" w:rsidTr="003105B2">
        <w:trPr>
          <w:jc w:val="center"/>
        </w:trPr>
        <w:tc>
          <w:tcPr>
            <w:tcW w:w="1191" w:type="dxa"/>
            <w:vMerge w:val="restart"/>
            <w:vAlign w:val="center"/>
          </w:tcPr>
          <w:p w:rsidR="00FA5471" w:rsidRPr="00475D73" w:rsidRDefault="00FA5471" w:rsidP="003105B2">
            <w:pPr>
              <w:spacing w:after="0"/>
              <w:jc w:val="center"/>
              <w:rPr>
                <w:b/>
                <w:lang w:eastAsia="en-US"/>
              </w:rPr>
            </w:pPr>
            <w:r w:rsidRPr="00475D73">
              <w:rPr>
                <w:b/>
                <w:lang w:eastAsia="en-US"/>
              </w:rPr>
              <w:t>Victim cell SCS(KHz)</w:t>
            </w:r>
          </w:p>
        </w:tc>
        <w:tc>
          <w:tcPr>
            <w:tcW w:w="4474" w:type="dxa"/>
            <w:gridSpan w:val="4"/>
            <w:vAlign w:val="center"/>
          </w:tcPr>
          <w:p w:rsidR="00FA5471" w:rsidRPr="00475D73" w:rsidRDefault="00FA5471" w:rsidP="003105B2">
            <w:pPr>
              <w:spacing w:after="0"/>
              <w:jc w:val="center"/>
              <w:rPr>
                <w:b/>
                <w:lang w:eastAsia="en-US"/>
              </w:rPr>
            </w:pPr>
            <w:r w:rsidRPr="00475D73">
              <w:rPr>
                <w:b/>
                <w:lang w:eastAsia="en-US"/>
              </w:rPr>
              <w:t>Aggressor Cell SCS (KHz)</w:t>
            </w:r>
          </w:p>
        </w:tc>
      </w:tr>
      <w:tr w:rsidR="00FA5471" w:rsidRPr="00475D73" w:rsidTr="003105B2">
        <w:trPr>
          <w:jc w:val="center"/>
        </w:trPr>
        <w:tc>
          <w:tcPr>
            <w:tcW w:w="1191" w:type="dxa"/>
            <w:vMerge/>
            <w:vAlign w:val="center"/>
          </w:tcPr>
          <w:p w:rsidR="00FA5471" w:rsidRPr="00475D73" w:rsidRDefault="00FA5471" w:rsidP="003105B2">
            <w:pPr>
              <w:spacing w:after="0"/>
              <w:jc w:val="center"/>
              <w:rPr>
                <w:b/>
                <w:lang w:eastAsia="en-US"/>
              </w:rPr>
            </w:pPr>
          </w:p>
        </w:tc>
        <w:tc>
          <w:tcPr>
            <w:tcW w:w="1102" w:type="dxa"/>
            <w:vAlign w:val="center"/>
          </w:tcPr>
          <w:p w:rsidR="00FA5471" w:rsidRPr="00475D73" w:rsidRDefault="00FA5471" w:rsidP="003105B2">
            <w:pPr>
              <w:spacing w:after="0"/>
              <w:jc w:val="center"/>
              <w:rPr>
                <w:b/>
                <w:lang w:eastAsia="en-US"/>
              </w:rPr>
            </w:pPr>
            <w:r w:rsidRPr="00475D73">
              <w:rPr>
                <w:b/>
                <w:lang w:eastAsia="en-US"/>
              </w:rPr>
              <w:t>15</w:t>
            </w:r>
          </w:p>
        </w:tc>
        <w:tc>
          <w:tcPr>
            <w:tcW w:w="1104" w:type="dxa"/>
            <w:vAlign w:val="center"/>
          </w:tcPr>
          <w:p w:rsidR="00FA5471" w:rsidRPr="00475D73" w:rsidRDefault="00FA5471" w:rsidP="003105B2">
            <w:pPr>
              <w:spacing w:after="0"/>
              <w:jc w:val="center"/>
              <w:rPr>
                <w:b/>
                <w:lang w:eastAsia="en-US"/>
              </w:rPr>
            </w:pPr>
            <w:r w:rsidRPr="00475D73">
              <w:rPr>
                <w:b/>
                <w:lang w:eastAsia="en-US"/>
              </w:rPr>
              <w:t>30</w:t>
            </w:r>
          </w:p>
        </w:tc>
        <w:tc>
          <w:tcPr>
            <w:tcW w:w="1134" w:type="dxa"/>
            <w:vAlign w:val="center"/>
          </w:tcPr>
          <w:p w:rsidR="00FA5471" w:rsidRPr="00475D73" w:rsidRDefault="00FA5471" w:rsidP="003105B2">
            <w:pPr>
              <w:spacing w:after="0"/>
              <w:jc w:val="center"/>
              <w:rPr>
                <w:b/>
                <w:lang w:eastAsia="en-US"/>
              </w:rPr>
            </w:pPr>
            <w:r w:rsidRPr="00475D73">
              <w:rPr>
                <w:b/>
                <w:lang w:eastAsia="en-US"/>
              </w:rPr>
              <w:t>60</w:t>
            </w:r>
          </w:p>
        </w:tc>
        <w:tc>
          <w:tcPr>
            <w:tcW w:w="1134" w:type="dxa"/>
            <w:vAlign w:val="center"/>
          </w:tcPr>
          <w:p w:rsidR="00FA5471" w:rsidRPr="00475D73" w:rsidRDefault="00FA5471" w:rsidP="003105B2">
            <w:pPr>
              <w:spacing w:after="0"/>
              <w:jc w:val="center"/>
              <w:rPr>
                <w:b/>
                <w:lang w:eastAsia="en-US"/>
              </w:rPr>
            </w:pPr>
            <w:r w:rsidRPr="00475D73">
              <w:rPr>
                <w:b/>
                <w:lang w:eastAsia="en-US"/>
              </w:rPr>
              <w:t>120</w:t>
            </w:r>
          </w:p>
        </w:tc>
      </w:tr>
      <w:tr w:rsidR="00FA5471" w:rsidRPr="00475D73" w:rsidTr="003105B2">
        <w:trPr>
          <w:jc w:val="center"/>
        </w:trPr>
        <w:tc>
          <w:tcPr>
            <w:tcW w:w="1191" w:type="dxa"/>
            <w:vAlign w:val="center"/>
          </w:tcPr>
          <w:p w:rsidR="00FA5471" w:rsidRPr="00475D73" w:rsidRDefault="00FA5471" w:rsidP="003105B2">
            <w:pPr>
              <w:spacing w:after="0"/>
              <w:jc w:val="center"/>
              <w:rPr>
                <w:b/>
                <w:lang w:eastAsia="en-US"/>
              </w:rPr>
            </w:pPr>
            <w:r w:rsidRPr="00475D73">
              <w:rPr>
                <w:b/>
                <w:lang w:eastAsia="en-US"/>
              </w:rPr>
              <w:t>15</w:t>
            </w:r>
          </w:p>
        </w:tc>
        <w:tc>
          <w:tcPr>
            <w:tcW w:w="1102"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0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r>
      <w:tr w:rsidR="00FA5471" w:rsidRPr="00475D73" w:rsidTr="003105B2">
        <w:trPr>
          <w:jc w:val="center"/>
        </w:trPr>
        <w:tc>
          <w:tcPr>
            <w:tcW w:w="1191" w:type="dxa"/>
            <w:vAlign w:val="center"/>
          </w:tcPr>
          <w:p w:rsidR="00FA5471" w:rsidRPr="00475D73" w:rsidRDefault="00FA5471" w:rsidP="003105B2">
            <w:pPr>
              <w:spacing w:after="0"/>
              <w:jc w:val="center"/>
              <w:rPr>
                <w:b/>
                <w:lang w:eastAsia="en-US"/>
              </w:rPr>
            </w:pPr>
            <w:r w:rsidRPr="00475D73">
              <w:rPr>
                <w:b/>
                <w:lang w:eastAsia="en-US"/>
              </w:rPr>
              <w:t>30</w:t>
            </w:r>
          </w:p>
        </w:tc>
        <w:tc>
          <w:tcPr>
            <w:tcW w:w="1102"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0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r>
      <w:tr w:rsidR="00FA5471" w:rsidRPr="00475D73" w:rsidTr="003105B2">
        <w:trPr>
          <w:jc w:val="center"/>
        </w:trPr>
        <w:tc>
          <w:tcPr>
            <w:tcW w:w="1191" w:type="dxa"/>
            <w:vAlign w:val="center"/>
          </w:tcPr>
          <w:p w:rsidR="00FA5471" w:rsidRPr="00475D73" w:rsidRDefault="00FA5471" w:rsidP="003105B2">
            <w:pPr>
              <w:spacing w:after="0"/>
              <w:jc w:val="center"/>
              <w:rPr>
                <w:b/>
                <w:lang w:eastAsia="en-US"/>
              </w:rPr>
            </w:pPr>
            <w:r w:rsidRPr="00475D73">
              <w:rPr>
                <w:b/>
                <w:lang w:eastAsia="en-US"/>
              </w:rPr>
              <w:t>60</w:t>
            </w:r>
          </w:p>
        </w:tc>
        <w:tc>
          <w:tcPr>
            <w:tcW w:w="1102"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3</w:t>
            </w:r>
          </w:p>
        </w:tc>
        <w:tc>
          <w:tcPr>
            <w:tcW w:w="110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r>
      <w:tr w:rsidR="00FA5471" w:rsidRPr="00475D73" w:rsidTr="003105B2">
        <w:trPr>
          <w:jc w:val="center"/>
        </w:trPr>
        <w:tc>
          <w:tcPr>
            <w:tcW w:w="1191" w:type="dxa"/>
            <w:vAlign w:val="center"/>
          </w:tcPr>
          <w:p w:rsidR="00FA5471" w:rsidRPr="00475D73" w:rsidRDefault="00FA5471" w:rsidP="003105B2">
            <w:pPr>
              <w:spacing w:after="0"/>
              <w:jc w:val="center"/>
              <w:rPr>
                <w:b/>
                <w:lang w:eastAsia="en-US"/>
              </w:rPr>
            </w:pPr>
            <w:r w:rsidRPr="00475D73">
              <w:rPr>
                <w:b/>
                <w:lang w:eastAsia="en-US"/>
              </w:rPr>
              <w:t>120</w:t>
            </w:r>
          </w:p>
        </w:tc>
        <w:tc>
          <w:tcPr>
            <w:tcW w:w="1102"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5</w:t>
            </w:r>
          </w:p>
        </w:tc>
        <w:tc>
          <w:tcPr>
            <w:tcW w:w="110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3</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3</w:t>
            </w:r>
          </w:p>
        </w:tc>
        <w:tc>
          <w:tcPr>
            <w:tcW w:w="1134" w:type="dxa"/>
            <w:vAlign w:val="center"/>
          </w:tcPr>
          <w:p w:rsidR="00FA5471" w:rsidRPr="00475D73" w:rsidRDefault="00FA5471" w:rsidP="003105B2">
            <w:pPr>
              <w:spacing w:after="0"/>
              <w:jc w:val="center"/>
              <w:rPr>
                <w:b/>
                <w:highlight w:val="yellow"/>
                <w:lang w:eastAsia="en-US"/>
              </w:rPr>
            </w:pPr>
            <w:r w:rsidRPr="00475D73">
              <w:rPr>
                <w:b/>
                <w:highlight w:val="yellow"/>
                <w:lang w:eastAsia="en-US"/>
              </w:rPr>
              <w:t>2</w:t>
            </w:r>
          </w:p>
        </w:tc>
      </w:tr>
    </w:tbl>
    <w:p w:rsidR="00FA5471" w:rsidRPr="008F3C24" w:rsidRDefault="00FA5471" w:rsidP="004C0364">
      <w:pPr>
        <w:adjustRightInd w:val="0"/>
        <w:snapToGrid w:val="0"/>
        <w:spacing w:before="180" w:after="120"/>
        <w:jc w:val="both"/>
      </w:pPr>
      <w:r>
        <w:fldChar w:fldCharType="begin"/>
      </w:r>
      <w:r>
        <w:instrText xml:space="preserve"> REF _Ref61342834 \h </w:instrText>
      </w:r>
      <w:r>
        <w:fldChar w:fldCharType="separate"/>
      </w:r>
      <w:r w:rsidRPr="006C703E">
        <w:rPr>
          <w:b/>
          <w:i/>
          <w:szCs w:val="20"/>
          <w:lang w:eastAsia="x-none"/>
        </w:rPr>
        <w:t xml:space="preserve">Proposal </w:t>
      </w:r>
      <w:r>
        <w:rPr>
          <w:b/>
          <w:i/>
          <w:noProof/>
          <w:szCs w:val="20"/>
          <w:lang w:eastAsia="x-none"/>
        </w:rPr>
        <w:t>8</w:t>
      </w:r>
      <w:r w:rsidRPr="006C703E">
        <w:rPr>
          <w:b/>
          <w:i/>
          <w:szCs w:val="20"/>
          <w:lang w:eastAsia="x-none"/>
        </w:rPr>
        <w:t xml:space="preserve">: </w:t>
      </w:r>
      <w:r>
        <w:rPr>
          <w:b/>
          <w:i/>
          <w:szCs w:val="20"/>
          <w:lang w:eastAsia="x-none"/>
        </w:rPr>
        <w:t xml:space="preserve">No need to define the </w:t>
      </w:r>
      <w:r w:rsidRPr="00FA5471">
        <w:rPr>
          <w:b/>
          <w:i/>
          <w:szCs w:val="20"/>
          <w:lang w:eastAsia="x-none"/>
        </w:rPr>
        <w:t>UE (not) capable of per-FR gaps</w:t>
      </w:r>
      <w:r>
        <w:rPr>
          <w:b/>
          <w:i/>
          <w:szCs w:val="20"/>
          <w:lang w:eastAsia="x-none"/>
        </w:rPr>
        <w:t xml:space="preserve"> requirement for SRS antenna port switching in RAN4</w:t>
      </w:r>
      <w:r w:rsidRPr="006C703E">
        <w:rPr>
          <w:b/>
          <w:i/>
          <w:szCs w:val="20"/>
          <w:lang w:eastAsia="x-none"/>
        </w:rPr>
        <w:t>.</w:t>
      </w:r>
      <w: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0270CF" w:rsidRDefault="00ED7C55" w:rsidP="008F3C24">
      <w:pPr>
        <w:jc w:val="both"/>
        <w:rPr>
          <w:rFonts w:ascii="Arial" w:hAnsi="Arial" w:cs="Arial"/>
          <w:color w:val="000000"/>
          <w:sz w:val="18"/>
          <w:szCs w:val="18"/>
        </w:rPr>
      </w:pPr>
      <w:r w:rsidRPr="00615B29">
        <w:t xml:space="preserve">[1] </w:t>
      </w:r>
      <w:r w:rsidR="009758A1" w:rsidRPr="00615B29">
        <w:t xml:space="preserve"> </w:t>
      </w:r>
      <w:r w:rsidR="0052312D">
        <w:t xml:space="preserve">3GPP TS 38.133 - </w:t>
      </w:r>
      <w:r w:rsidR="0052312D">
        <w:rPr>
          <w:rFonts w:ascii="Arial" w:hAnsi="Arial" w:cs="Arial"/>
          <w:color w:val="000000"/>
          <w:sz w:val="18"/>
          <w:szCs w:val="18"/>
        </w:rPr>
        <w:t>NR; Requirements for support of radio resource management</w:t>
      </w:r>
    </w:p>
    <w:p w:rsidR="00061909" w:rsidRPr="00061909" w:rsidRDefault="00061909" w:rsidP="008F3C24">
      <w:pPr>
        <w:jc w:val="both"/>
        <w:rPr>
          <w:rFonts w:ascii="Arial" w:hAnsi="Arial" w:cs="Arial"/>
          <w:color w:val="000000"/>
          <w:sz w:val="18"/>
          <w:szCs w:val="18"/>
        </w:rPr>
      </w:pPr>
      <w:r>
        <w:rPr>
          <w:rFonts w:ascii="Arial" w:hAnsi="Arial" w:cs="Arial"/>
          <w:color w:val="000000"/>
          <w:sz w:val="18"/>
          <w:szCs w:val="18"/>
        </w:rPr>
        <w:t xml:space="preserve">[2]   </w:t>
      </w:r>
      <w:r w:rsidRPr="00061909">
        <w:rPr>
          <w:rFonts w:ascii="Arial" w:hAnsi="Arial" w:cs="Arial"/>
          <w:color w:val="000000"/>
          <w:sz w:val="18"/>
          <w:szCs w:val="18"/>
        </w:rPr>
        <w:t>R2-1819077  CR on SRS antenna switching capability</w:t>
      </w:r>
      <w:r w:rsidRPr="00061909">
        <w:rPr>
          <w:rFonts w:ascii="Arial" w:hAnsi="Arial" w:cs="Arial"/>
          <w:color w:val="000000"/>
          <w:sz w:val="18"/>
          <w:szCs w:val="18"/>
        </w:rPr>
        <w:tab/>
        <w:t>Huawei, HiSilicon</w:t>
      </w:r>
    </w:p>
    <w:sectPr w:rsidR="00061909" w:rsidRPr="000619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667" w:rsidRDefault="008C6667">
      <w:r>
        <w:separator/>
      </w:r>
    </w:p>
  </w:endnote>
  <w:endnote w:type="continuationSeparator" w:id="0">
    <w:p w:rsidR="008C6667" w:rsidRDefault="008C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667" w:rsidRDefault="008C6667">
      <w:r>
        <w:separator/>
      </w:r>
    </w:p>
  </w:footnote>
  <w:footnote w:type="continuationSeparator" w:id="0">
    <w:p w:rsidR="008C6667" w:rsidRDefault="008C6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7"/>
  </w:num>
  <w:num w:numId="3">
    <w:abstractNumId w:val="2"/>
  </w:num>
  <w:num w:numId="4">
    <w:abstractNumId w:val="14"/>
  </w:num>
  <w:num w:numId="5">
    <w:abstractNumId w:val="3"/>
  </w:num>
  <w:num w:numId="6">
    <w:abstractNumId w:val="4"/>
  </w:num>
  <w:num w:numId="7">
    <w:abstractNumId w:val="12"/>
  </w:num>
  <w:num w:numId="8">
    <w:abstractNumId w:val="6"/>
  </w:num>
  <w:num w:numId="9">
    <w:abstractNumId w:val="1"/>
  </w:num>
  <w:num w:numId="10">
    <w:abstractNumId w:val="0"/>
  </w:num>
  <w:num w:numId="11">
    <w:abstractNumId w:val="5"/>
  </w:num>
  <w:num w:numId="12">
    <w:abstractNumId w:val="9"/>
  </w:num>
  <w:num w:numId="13">
    <w:abstractNumId w:val="10"/>
  </w:num>
  <w:num w:numId="14">
    <w:abstractNumId w:val="8"/>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A30"/>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667"/>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A30"/>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04A3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04A3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A1D66-B707-407E-BE75-5E849677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2020-10-19T08:07:00Z</dcterms:created>
  <dcterms:modified xsi:type="dcterms:W3CDTF">2021-01-15T09:50:00Z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